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5"/>
        <w:ind w:left="0" w:firstLine="0"/>
        <w:jc w:val="both"/>
        <w:spacing w:before="0" w:after="0"/>
        <w:rPr>
          <w:rFonts w:ascii="宋体" w:hAnsi="宋体" w:cs="宋体"/>
          <w:b/>
          <w:bCs/>
          <w:color w:val="000000"/>
          <w:sz w:val="96"/>
          <w:highlight w:val="none"/>
        </w:rPr>
      </w:pPr>
      <w:r>
        <w:rPr>
          <w:rFonts w:ascii="宋体" w:hAnsi="宋体" w:cs="宋体"/>
          <w:b/>
          <w:bCs/>
          <w:color w:val="000000"/>
          <w:sz w:val="96"/>
          <w:highlight w:val="none"/>
        </w:rPr>
      </w:r>
      <w:r/>
    </w:p>
    <w:p>
      <w:pPr>
        <w:pStyle w:val="1225"/>
        <w:ind w:firstLine="472"/>
        <w:jc w:val="center"/>
        <w:spacing w:before="0" w:after="0"/>
        <w:rPr>
          <w:rFonts w:ascii="宋体" w:hAnsi="宋体" w:cs="宋体"/>
          <w:b/>
          <w:bCs/>
          <w:color w:val="000000"/>
          <w:sz w:val="96"/>
          <w:highlight w:val="none"/>
        </w:rPr>
      </w:pPr>
      <w:r>
        <w:rPr>
          <w:rFonts w:hint="eastAsia" w:ascii="宋体" w:hAnsi="宋体" w:cs="宋体"/>
          <w:b/>
          <w:bCs/>
          <w:color w:val="000000"/>
          <w:sz w:val="84"/>
          <w:szCs w:val="84"/>
          <w:highlight w:val="none"/>
        </w:rPr>
        <w:t xml:space="preserve">竞争性磋商文件</w:t>
      </w:r>
      <w:r>
        <w:rPr>
          <w:rFonts w:ascii="宋体" w:hAnsi="宋体" w:cs="宋体"/>
          <w:b/>
          <w:bCs/>
          <w:color w:val="000000"/>
          <w:sz w:val="96"/>
          <w:highlight w:val="none"/>
        </w:rPr>
      </w:r>
      <w:r/>
    </w:p>
    <w:p>
      <w:pPr>
        <w:pStyle w:val="1225"/>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225"/>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225"/>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225"/>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073"/>
        <w:ind w:right="508"/>
        <w:jc w:val="center"/>
        <w:spacing w:line="360" w:lineRule="auto"/>
        <w:rPr>
          <w:rFonts w:hint="eastAsia" w:ascii="宋体" w:hAnsi="宋体" w:cs="宋体"/>
          <w:b/>
          <w:bCs/>
          <w:color w:val="000000"/>
          <w:sz w:val="32"/>
          <w:highlight w:val="none"/>
          <w:lang w:val="en-US" w:eastAsia="zh-CN"/>
        </w:rPr>
      </w:pPr>
      <w:r>
        <w:rPr>
          <w:rFonts w:hint="eastAsia" w:ascii="宋体" w:hAnsi="宋体" w:cs="宋体"/>
          <w:b/>
          <w:bCs/>
          <w:color w:val="000000"/>
          <w:sz w:val="32"/>
          <w:szCs w:val="32"/>
          <w:highlight w:val="none"/>
        </w:rPr>
        <w:t xml:space="preserve">项目名</w:t>
      </w:r>
      <w:r>
        <w:rPr>
          <w:rFonts w:hint="eastAsia" w:ascii="宋体" w:hAnsi="宋体" w:cs="宋体"/>
          <w:b/>
          <w:bCs/>
          <w:color w:val="000000"/>
          <w:sz w:val="32"/>
          <w:highlight w:val="none"/>
        </w:rPr>
        <w:t xml:space="preserve">称：</w:t>
      </w:r>
      <w:r>
        <w:rPr>
          <w:rFonts w:hint="eastAsia" w:ascii="宋体" w:hAnsi="宋体" w:cs="宋体"/>
          <w:b/>
          <w:bCs/>
          <w:color w:val="000000"/>
          <w:sz w:val="32"/>
          <w:highlight w:val="none"/>
          <w:lang w:val="en-US" w:eastAsia="zh-CN"/>
        </w:rPr>
        <w:t xml:space="preserve">泰州市普通国省道基础设施数字化数据更新维护及质量治理项目</w:t>
      </w:r>
      <w:r>
        <w:rPr>
          <w:rFonts w:hint="eastAsia" w:ascii="宋体" w:hAnsi="宋体" w:cs="宋体"/>
          <w:b/>
          <w:bCs/>
          <w:color w:val="000000"/>
          <w:sz w:val="32"/>
          <w:highlight w:val="none"/>
          <w:lang w:val="en-US" w:eastAsia="zh-CN"/>
        </w:rPr>
      </w:r>
      <w:r/>
    </w:p>
    <w:p>
      <w:pPr>
        <w:pStyle w:val="1073"/>
        <w:ind w:right="508"/>
        <w:jc w:val="center"/>
        <w:spacing w:line="360" w:lineRule="auto"/>
        <w:rPr>
          <w:rFonts w:ascii="宋体" w:hAnsi="宋体" w:cs="宋体"/>
          <w:b/>
          <w:bCs/>
          <w:color w:val="000000"/>
          <w:sz w:val="32"/>
          <w:highlight w:val="none"/>
          <w:lang w:val="en-US" w:eastAsia="zh-CN"/>
        </w:rPr>
      </w:pPr>
      <w:r>
        <w:rPr>
          <w:rFonts w:hint="eastAsia" w:ascii="宋体" w:hAnsi="宋体" w:cs="宋体"/>
          <w:b/>
          <w:bCs/>
          <w:color w:val="000000"/>
          <w:sz w:val="32"/>
          <w:highlight w:val="none"/>
          <w:lang w:val="en-US" w:eastAsia="zh-CN"/>
        </w:rPr>
        <w:t xml:space="preserve">项目编号：</w:t>
      </w:r>
      <w:r>
        <w:rPr>
          <w:rFonts w:hint="eastAsia" w:ascii="宋体" w:hAnsi="宋体" w:cs="宋体"/>
          <w:b/>
          <w:bCs/>
          <w:color w:val="000000"/>
          <w:sz w:val="32"/>
          <w:highlight w:val="none"/>
          <w:lang w:val="en-US" w:eastAsia="zh-CN"/>
        </w:rPr>
        <w:tab/>
      </w:r>
      <w:r>
        <w:rPr>
          <w:rFonts w:hint="eastAsia" w:ascii="宋体" w:hAnsi="宋体" w:cs="宋体"/>
          <w:b/>
          <w:bCs/>
          <w:color w:val="000000"/>
          <w:sz w:val="32"/>
          <w:highlight w:val="none"/>
          <w:lang w:val="en-US" w:eastAsia="zh-CN"/>
        </w:rPr>
        <w:t xml:space="preserve">JSZC-321200-JSJW-C2025-0100</w:t>
      </w:r>
      <w:r>
        <w:rPr>
          <w:rFonts w:ascii="宋体" w:hAnsi="宋体" w:cs="宋体"/>
          <w:b/>
          <w:bCs/>
          <w:color w:val="000000"/>
          <w:sz w:val="32"/>
          <w:highlight w:val="none"/>
          <w:lang w:val="en-US" w:eastAsia="zh-CN"/>
        </w:rPr>
      </w:r>
      <w:r/>
    </w:p>
    <w:p>
      <w:pPr>
        <w:pStyle w:val="1225"/>
        <w:ind w:firstLine="0"/>
        <w:jc w:val="center"/>
        <w:spacing w:before="0" w:after="0"/>
        <w:rPr>
          <w:rFonts w:ascii="宋体" w:hAnsi="宋体" w:cs="宋体"/>
          <w:b/>
          <w:bCs/>
          <w:color w:val="000000"/>
          <w:sz w:val="32"/>
          <w:highlight w:val="none"/>
        </w:rPr>
      </w:pPr>
      <w:r>
        <w:rPr>
          <w:rFonts w:ascii="宋体" w:hAnsi="宋体" w:cs="宋体"/>
          <w:b/>
          <w:bCs/>
          <w:color w:val="000000"/>
          <w:sz w:val="32"/>
          <w:highlight w:val="none"/>
        </w:rPr>
      </w:r>
      <w:r/>
    </w:p>
    <w:p>
      <w:pPr>
        <w:pStyle w:val="1225"/>
        <w:ind w:firstLine="482"/>
        <w:spacing w:before="0" w:after="0"/>
        <w:rPr>
          <w:rFonts w:ascii="宋体" w:hAnsi="宋体" w:cs="宋体"/>
          <w:b/>
          <w:color w:val="000000"/>
          <w:highlight w:val="none"/>
        </w:rPr>
      </w:pPr>
      <w:r>
        <w:rPr>
          <w:rFonts w:ascii="宋体" w:hAnsi="宋体" w:cs="宋体"/>
          <w:b/>
          <w:color w:val="000000"/>
          <w:highlight w:val="none"/>
        </w:rPr>
      </w:r>
      <w:r/>
    </w:p>
    <w:p>
      <w:pPr>
        <w:pStyle w:val="1225"/>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225"/>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225"/>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225"/>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225"/>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225"/>
        <w:ind w:firstLine="643"/>
        <w:jc w:val="center"/>
        <w:spacing w:before="0" w:after="0"/>
        <w:rPr>
          <w:rFonts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rPr>
        <w:t xml:space="preserve">采购人：</w:t>
      </w:r>
      <w:r>
        <w:rPr>
          <w:rFonts w:hint="eastAsia" w:ascii="宋体" w:hAnsi="宋体" w:cs="宋体"/>
          <w:b/>
          <w:bCs/>
          <w:color w:val="000000"/>
          <w:sz w:val="32"/>
          <w:szCs w:val="32"/>
          <w:highlight w:val="none"/>
          <w:lang w:val="en-US" w:eastAsia="zh-CN"/>
        </w:rPr>
        <w:t xml:space="preserve">泰州市公路事业发展中心</w:t>
      </w:r>
      <w:r>
        <w:rPr>
          <w:rFonts w:ascii="宋体" w:hAnsi="宋体" w:eastAsia="宋体" w:cs="宋体"/>
          <w:b/>
          <w:bCs/>
          <w:color w:val="000000"/>
          <w:sz w:val="32"/>
          <w:szCs w:val="32"/>
          <w:highlight w:val="none"/>
          <w:lang w:val="en-US" w:eastAsia="zh-CN"/>
        </w:rPr>
      </w:r>
      <w:r/>
    </w:p>
    <w:p>
      <w:pPr>
        <w:pStyle w:val="1225"/>
        <w:ind w:firstLine="643"/>
        <w:jc w:val="center"/>
        <w:spacing w:before="0" w:after="0"/>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采购代理</w:t>
      </w:r>
      <w:r>
        <w:rPr>
          <w:rFonts w:hint="eastAsia" w:ascii="宋体" w:hAnsi="宋体" w:cs="宋体"/>
          <w:b/>
          <w:bCs/>
          <w:color w:val="000000"/>
          <w:sz w:val="32"/>
          <w:szCs w:val="32"/>
          <w:highlight w:val="none"/>
          <w:lang w:val="en-US" w:eastAsia="zh-CN"/>
        </w:rPr>
        <w:t xml:space="preserve">人</w:t>
      </w:r>
      <w:r>
        <w:rPr>
          <w:rFonts w:hint="eastAsia" w:ascii="宋体" w:hAnsi="宋体" w:cs="宋体"/>
          <w:b/>
          <w:bCs/>
          <w:color w:val="000000"/>
          <w:sz w:val="32"/>
          <w:szCs w:val="32"/>
          <w:highlight w:val="none"/>
        </w:rPr>
        <w:t xml:space="preserve">：</w:t>
      </w:r>
      <w:r>
        <w:rPr>
          <w:rFonts w:hint="eastAsia" w:ascii="宋体" w:hAnsi="宋体" w:cs="宋体"/>
          <w:b/>
          <w:bCs/>
          <w:color w:val="000000"/>
          <w:sz w:val="32"/>
          <w:szCs w:val="32"/>
          <w:highlight w:val="none"/>
          <w:lang w:eastAsia="zh-CN"/>
        </w:rPr>
        <w:t xml:space="preserve">江苏建威建设管理有限公司</w:t>
      </w:r>
      <w:r>
        <w:rPr>
          <w:rFonts w:hint="eastAsia" w:ascii="宋体" w:hAnsi="宋体" w:eastAsia="宋体" w:cs="宋体"/>
          <w:b/>
          <w:bCs/>
          <w:color w:val="000000"/>
          <w:sz w:val="32"/>
          <w:szCs w:val="32"/>
          <w:highlight w:val="none"/>
          <w:lang w:eastAsia="zh-CN"/>
        </w:rPr>
      </w:r>
      <w:r/>
    </w:p>
    <w:p>
      <w:pPr>
        <w:pStyle w:val="1225"/>
        <w:ind w:firstLine="643"/>
        <w:jc w:val="center"/>
        <w:spacing w:before="0" w:after="0"/>
        <w:rPr>
          <w:rFonts w:ascii="宋体" w:hAnsi="宋体" w:cs="宋体"/>
          <w:b/>
          <w:bCs/>
          <w:color w:val="000000"/>
          <w:sz w:val="32"/>
          <w:szCs w:val="32"/>
          <w:highlight w:val="none"/>
        </w:rPr>
      </w:pPr>
      <w:r>
        <w:rPr>
          <w:rFonts w:hint="eastAsia" w:ascii="宋体" w:hAnsi="宋体" w:cs="宋体"/>
          <w:b/>
          <w:bCs/>
          <w:color w:val="000000"/>
          <w:sz w:val="32"/>
          <w:szCs w:val="32"/>
          <w:highlight w:val="none"/>
          <w:lang w:eastAsia="zh-CN"/>
        </w:rPr>
        <w:t xml:space="preserve">2025</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12</w:t>
      </w:r>
      <w:r>
        <w:rPr>
          <w:rFonts w:hint="eastAsia" w:ascii="宋体" w:hAnsi="宋体" w:cs="宋体"/>
          <w:b/>
          <w:bCs/>
          <w:color w:val="000000"/>
          <w:sz w:val="32"/>
          <w:szCs w:val="32"/>
          <w:highlight w:val="none"/>
        </w:rPr>
        <w:t xml:space="preserve">月</w:t>
      </w:r>
      <w:r>
        <w:rPr>
          <w:rFonts w:ascii="宋体" w:hAnsi="宋体" w:cs="宋体"/>
          <w:b/>
          <w:bCs/>
          <w:color w:val="000000"/>
          <w:sz w:val="32"/>
          <w:szCs w:val="32"/>
          <w:highlight w:val="none"/>
        </w:rPr>
      </w:r>
      <w:r/>
    </w:p>
    <w:p>
      <w:pPr>
        <w:pStyle w:val="1073"/>
        <w:rPr>
          <w:rFonts w:ascii="宋体" w:hAnsi="宋体" w:cs="宋体"/>
          <w:color w:val="000000"/>
          <w:sz w:val="40"/>
          <w:highlight w:val="none"/>
          <w:lang w:val="zh-CN"/>
        </w:rPr>
      </w:pPr>
      <w:r>
        <w:rPr>
          <w:rFonts w:ascii="宋体" w:hAnsi="宋体" w:cs="宋体"/>
          <w:color w:val="000000"/>
          <w:sz w:val="40"/>
          <w:highlight w:val="none"/>
          <w:lang w:val="zh-CN"/>
        </w:rPr>
        <w:br w:type="page" w:clear="all"/>
      </w:r>
      <w:r>
        <w:rPr>
          <w:rFonts w:ascii="宋体" w:hAnsi="宋体" w:cs="宋体"/>
          <w:color w:val="000000"/>
          <w:sz w:val="40"/>
          <w:highlight w:val="none"/>
          <w:lang w:val="zh-CN"/>
        </w:rPr>
      </w:r>
      <w:r/>
    </w:p>
    <w:p>
      <w:pPr>
        <w:pStyle w:val="1210"/>
        <w:jc w:val="center"/>
        <w:spacing w:before="0" w:line="360" w:lineRule="auto"/>
        <w:tabs>
          <w:tab w:val="left" w:pos="3360" w:leader="none"/>
        </w:tabs>
        <w:rPr>
          <w:rFonts w:ascii="宋体" w:hAnsi="宋体" w:eastAsia="宋体" w:cs="宋体"/>
          <w:color w:val="000000"/>
          <w:sz w:val="40"/>
          <w:highlight w:val="none"/>
          <w:lang w:val="zh-CN"/>
        </w:rPr>
      </w:pPr>
      <w:r>
        <w:rPr>
          <w:rFonts w:hint="eastAsia" w:ascii="宋体" w:hAnsi="宋体" w:eastAsia="宋体" w:cs="宋体"/>
          <w:color w:val="000000"/>
          <w:sz w:val="40"/>
          <w:highlight w:val="none"/>
          <w:lang w:val="zh-CN"/>
        </w:rPr>
        <w:t xml:space="preserve">目</w:t>
      </w:r>
      <w:r>
        <w:rPr>
          <w:rFonts w:hint="eastAsia" w:ascii="宋体" w:hAnsi="宋体" w:eastAsia="宋体" w:cs="宋体"/>
          <w:color w:val="000000"/>
          <w:sz w:val="40"/>
          <w:highlight w:val="none"/>
        </w:rPr>
        <w:t xml:space="preserve">   </w:t>
      </w:r>
      <w:r>
        <w:rPr>
          <w:rFonts w:hint="eastAsia" w:ascii="宋体" w:hAnsi="宋体" w:eastAsia="宋体" w:cs="宋体"/>
          <w:color w:val="000000"/>
          <w:sz w:val="40"/>
          <w:highlight w:val="none"/>
          <w:lang w:val="zh-CN"/>
        </w:rPr>
        <w:t xml:space="preserve">录</w:t>
      </w:r>
      <w:r>
        <w:rPr>
          <w:rFonts w:ascii="宋体" w:hAnsi="宋体" w:eastAsia="宋体" w:cs="宋体"/>
          <w:color w:val="000000"/>
          <w:sz w:val="40"/>
          <w:highlight w:val="none"/>
          <w:lang w:val="zh-CN"/>
        </w:rPr>
      </w:r>
      <w:r/>
    </w:p>
    <w:p>
      <w:pPr>
        <w:pStyle w:val="1073"/>
        <w:ind w:firstLine="420"/>
        <w:spacing w:line="360" w:lineRule="auto"/>
        <w:rPr>
          <w:rFonts w:ascii="宋体" w:hAnsi="宋体" w:cs="宋体"/>
          <w:color w:val="000000"/>
          <w:highlight w:val="none"/>
          <w:lang w:val="zh-CN"/>
        </w:rPr>
      </w:pPr>
      <w:r>
        <w:rPr>
          <w:rFonts w:ascii="宋体" w:hAnsi="宋体" w:cs="宋体"/>
          <w:color w:val="000000"/>
          <w:highlight w:val="none"/>
          <w:lang w:val="zh-CN"/>
        </w:rPr>
      </w:r>
      <w:r/>
    </w:p>
    <w:p>
      <w:pPr>
        <w:pStyle w:val="1143"/>
        <w:ind w:left="638"/>
        <w:jc w:val="left"/>
        <w:spacing w:line="360" w:lineRule="auto"/>
        <w:tabs>
          <w:tab w:val="right" w:pos="8222" w:leader="dot"/>
        </w:tabs>
        <w:rPr>
          <w:rFonts w:hint="eastAsia" w:ascii="宋体" w:hAnsi="宋体" w:eastAsia="宋体" w:cs="宋体"/>
          <w:caps w:val="0"/>
          <w:color w:val="000000"/>
          <w:sz w:val="21"/>
          <w:szCs w:val="21"/>
          <w:highlight w:val="none"/>
          <w:lang w:val="en-US" w:eastAsia="zh-CN"/>
        </w:rPr>
      </w:pPr>
      <w:r>
        <w:rPr>
          <w:rStyle w:val="1187"/>
          <w:rFonts w:hint="eastAsia" w:ascii="宋体" w:hAnsi="宋体" w:cs="宋体"/>
          <w:color w:val="000000"/>
          <w:sz w:val="21"/>
          <w:szCs w:val="21"/>
          <w:highlight w:val="none"/>
        </w:rPr>
        <w:fldChar w:fldCharType="begin"/>
      </w:r>
      <w:r>
        <w:rPr>
          <w:rStyle w:val="1187"/>
          <w:rFonts w:hint="eastAsia" w:ascii="宋体" w:hAnsi="宋体" w:cs="宋体"/>
          <w:color w:val="000000"/>
          <w:sz w:val="21"/>
          <w:szCs w:val="21"/>
          <w:highlight w:val="none"/>
        </w:rPr>
        <w:instrText xml:space="preserve"> TOC \o "1-1" \h \z \u </w:instrText>
      </w:r>
      <w:r>
        <w:rPr>
          <w:rStyle w:val="1187"/>
          <w:rFonts w:hint="eastAsia" w:ascii="宋体" w:hAnsi="宋体" w:cs="宋体"/>
          <w:color w:val="000000"/>
          <w:sz w:val="21"/>
          <w:szCs w:val="21"/>
          <w:highlight w:val="none"/>
        </w:rPr>
        <w:fldChar w:fldCharType="separate"/>
      </w:r>
      <w:r>
        <w:rPr>
          <w:color w:val="000000"/>
          <w:highlight w:val="none"/>
        </w:rPr>
        <w:fldChar w:fldCharType="begin"/>
      </w:r>
      <w:r>
        <w:rPr>
          <w:color w:val="000000"/>
          <w:highlight w:val="none"/>
        </w:rPr>
        <w:instrText xml:space="preserve"> HYPERLINK \l "_Toc34087972"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第一章竞争性磋商采购公告</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1</w:t>
      </w:r>
      <w:r>
        <w:rPr>
          <w:rFonts w:hint="eastAsia" w:ascii="宋体" w:hAnsi="宋体" w:eastAsia="宋体" w:cs="宋体"/>
          <w:caps w:val="0"/>
          <w:color w:val="000000"/>
          <w:sz w:val="21"/>
          <w:szCs w:val="21"/>
          <w:highlight w:val="none"/>
          <w:lang w:val="en-US" w:eastAsia="zh-CN"/>
        </w:rPr>
      </w:r>
      <w:r/>
    </w:p>
    <w:p>
      <w:pPr>
        <w:pStyle w:val="1143"/>
        <w:ind w:left="638"/>
        <w:jc w:val="left"/>
        <w:spacing w:line="360" w:lineRule="auto"/>
        <w:tabs>
          <w:tab w:val="right" w:pos="8222" w:leader="dot"/>
        </w:tabs>
        <w:rPr>
          <w:rFonts w:hint="eastAsia" w:ascii="宋体" w:hAnsi="宋体" w:eastAsia="宋体" w:cs="宋体"/>
          <w:caps w:val="0"/>
          <w:color w:val="000000"/>
          <w:sz w:val="21"/>
          <w:szCs w:val="21"/>
          <w:highlight w:val="none"/>
          <w:lang w:val="en-US" w:eastAsia="zh-CN"/>
        </w:rPr>
      </w:pPr>
      <w:r>
        <w:rPr>
          <w:color w:val="000000"/>
          <w:highlight w:val="none"/>
        </w:rPr>
        <w:fldChar w:fldCharType="begin"/>
      </w:r>
      <w:r>
        <w:rPr>
          <w:color w:val="000000"/>
          <w:highlight w:val="none"/>
        </w:rPr>
        <w:instrText xml:space="preserve"> HYPERLINK \l "_Toc34087973"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第二章参加磋商</w:t>
      </w:r>
      <w:r>
        <w:rPr>
          <w:rFonts w:hint="eastAsia" w:ascii="宋体" w:hAnsi="宋体" w:eastAsia="宋体" w:cs="宋体"/>
          <w:caps w:val="0"/>
          <w:color w:val="000000"/>
          <w:sz w:val="21"/>
          <w:szCs w:val="21"/>
          <w:highlight w:val="none"/>
          <w:lang w:val="en-US" w:eastAsia="zh-CN"/>
        </w:rPr>
        <w:t xml:space="preserve">的</w:t>
      </w:r>
      <w:r>
        <w:rPr>
          <w:rFonts w:hint="eastAsia" w:ascii="宋体" w:hAnsi="宋体" w:eastAsia="宋体" w:cs="宋体"/>
          <w:caps w:val="0"/>
          <w:color w:val="000000"/>
          <w:sz w:val="21"/>
          <w:szCs w:val="21"/>
          <w:highlight w:val="none"/>
        </w:rPr>
        <w:t xml:space="preserve">供应商须知</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4</w:t>
      </w:r>
      <w:r>
        <w:rPr>
          <w:rFonts w:hint="eastAsia" w:ascii="宋体" w:hAnsi="宋体" w:eastAsia="宋体" w:cs="宋体"/>
          <w:caps w:val="0"/>
          <w:color w:val="000000"/>
          <w:sz w:val="21"/>
          <w:szCs w:val="21"/>
          <w:highlight w:val="none"/>
          <w:lang w:val="en-US" w:eastAsia="zh-CN"/>
        </w:rPr>
      </w:r>
      <w:r/>
    </w:p>
    <w:p>
      <w:pPr>
        <w:pStyle w:val="1143"/>
        <w:ind w:left="638"/>
        <w:jc w:val="both"/>
        <w:spacing w:line="360" w:lineRule="auto"/>
        <w:tabs>
          <w:tab w:val="right" w:pos="8222" w:leader="dot"/>
        </w:tabs>
        <w:rPr>
          <w:rFonts w:ascii="宋体" w:hAnsi="宋体" w:eastAsia="宋体" w:cs="宋体"/>
          <w:caps w:val="0"/>
          <w:color w:val="000000"/>
          <w:sz w:val="21"/>
          <w:szCs w:val="21"/>
          <w:highlight w:val="none"/>
          <w:lang w:val="en-US" w:eastAsia="zh-CN"/>
        </w:rPr>
      </w:pPr>
      <w:r>
        <w:rPr>
          <w:color w:val="000000"/>
          <w:highlight w:val="none"/>
        </w:rPr>
        <w:fldChar w:fldCharType="begin"/>
      </w:r>
      <w:r>
        <w:rPr>
          <w:color w:val="000000"/>
          <w:highlight w:val="none"/>
        </w:rPr>
        <w:instrText xml:space="preserve"> HYPERLINK \l "_Toc34087975"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第三章项目需求</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16</w:t>
      </w:r>
      <w:r>
        <w:rPr>
          <w:rFonts w:ascii="宋体" w:hAnsi="宋体" w:eastAsia="宋体" w:cs="宋体"/>
          <w:caps w:val="0"/>
          <w:color w:val="000000"/>
          <w:sz w:val="21"/>
          <w:szCs w:val="21"/>
          <w:highlight w:val="none"/>
          <w:lang w:val="en-US" w:eastAsia="zh-CN"/>
        </w:rPr>
      </w:r>
      <w:r/>
    </w:p>
    <w:p>
      <w:pPr>
        <w:pStyle w:val="1143"/>
        <w:ind w:left="638"/>
        <w:jc w:val="left"/>
        <w:spacing w:line="360" w:lineRule="auto"/>
        <w:tabs>
          <w:tab w:val="right" w:pos="8222" w:leader="dot"/>
        </w:tabs>
        <w:rPr>
          <w:rFonts w:ascii="宋体" w:hAnsi="宋体" w:eastAsia="宋体" w:cs="宋体"/>
          <w:caps w:val="0"/>
          <w:color w:val="000000"/>
          <w:sz w:val="21"/>
          <w:szCs w:val="21"/>
          <w:highlight w:val="none"/>
          <w:lang w:val="en-US" w:eastAsia="zh-CN"/>
        </w:rPr>
      </w:pPr>
      <w:r>
        <w:rPr>
          <w:rFonts w:hint="eastAsia" w:ascii="宋体" w:hAnsi="宋体" w:eastAsia="宋体" w:cs="宋体"/>
          <w:caps w:val="0"/>
          <w:color w:val="000000"/>
          <w:sz w:val="21"/>
          <w:szCs w:val="21"/>
          <w:highlight w:val="none"/>
        </w:rPr>
        <w:t xml:space="preserve">第四章合同条款</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lang w:val="en-US" w:eastAsia="zh-CN"/>
        </w:rPr>
        <w:t xml:space="preserve">29</w:t>
      </w:r>
      <w:r>
        <w:rPr>
          <w:rFonts w:ascii="宋体" w:hAnsi="宋体" w:eastAsia="宋体" w:cs="宋体"/>
          <w:caps w:val="0"/>
          <w:color w:val="000000"/>
          <w:sz w:val="21"/>
          <w:szCs w:val="21"/>
          <w:highlight w:val="none"/>
          <w:lang w:val="en-US" w:eastAsia="zh-CN"/>
        </w:rPr>
      </w:r>
      <w:r/>
    </w:p>
    <w:p>
      <w:pPr>
        <w:pStyle w:val="1143"/>
        <w:ind w:left="638"/>
        <w:jc w:val="left"/>
        <w:spacing w:line="360" w:lineRule="auto"/>
        <w:tabs>
          <w:tab w:val="right" w:pos="8222" w:leader="dot"/>
        </w:tabs>
        <w:rPr>
          <w:rFonts w:eastAsia="宋体"/>
          <w:color w:val="000000"/>
          <w:highlight w:val="none"/>
          <w:lang w:val="en-US" w:eastAsia="zh-CN"/>
        </w:rPr>
      </w:pPr>
      <w:r>
        <w:rPr>
          <w:color w:val="000000"/>
          <w:highlight w:val="none"/>
        </w:rPr>
        <w:fldChar w:fldCharType="begin"/>
      </w:r>
      <w:r>
        <w:rPr>
          <w:color w:val="000000"/>
          <w:highlight w:val="none"/>
        </w:rPr>
        <w:instrText xml:space="preserve"> HYPERLINK \l "_Toc34087976"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w:t>
      </w:r>
      <w:r>
        <w:rPr>
          <w:rFonts w:hint="eastAsia" w:ascii="宋体" w:hAnsi="宋体" w:eastAsia="宋体" w:cs="宋体"/>
          <w:caps w:val="0"/>
          <w:color w:val="000000"/>
          <w:sz w:val="21"/>
          <w:szCs w:val="21"/>
          <w:highlight w:val="none"/>
          <w:lang w:val="en-US" w:eastAsia="zh-CN"/>
        </w:rPr>
        <w:t xml:space="preserve">五</w:t>
      </w:r>
      <w:r>
        <w:rPr>
          <w:rFonts w:hint="eastAsia" w:ascii="宋体" w:hAnsi="宋体" w:eastAsia="宋体" w:cs="宋体"/>
          <w:caps w:val="0"/>
          <w:color w:val="000000"/>
          <w:sz w:val="21"/>
          <w:szCs w:val="21"/>
          <w:highlight w:val="none"/>
        </w:rPr>
        <w:t xml:space="preserve">章评审方法和评审标准</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37</w:t>
      </w:r>
      <w:r>
        <w:rPr>
          <w:rFonts w:eastAsia="宋体"/>
          <w:color w:val="000000"/>
          <w:highlight w:val="none"/>
          <w:lang w:val="en-US" w:eastAsia="zh-CN"/>
        </w:rPr>
      </w:r>
      <w:r/>
    </w:p>
    <w:p>
      <w:pPr>
        <w:pStyle w:val="1143"/>
        <w:ind w:left="638"/>
        <w:jc w:val="left"/>
        <w:spacing w:line="360" w:lineRule="auto"/>
        <w:tabs>
          <w:tab w:val="right" w:pos="8222" w:leader="dot"/>
        </w:tabs>
        <w:rPr>
          <w:rFonts w:ascii="宋体" w:hAnsi="宋体" w:eastAsia="宋体" w:cs="宋体"/>
          <w:b w:val="0"/>
          <w:caps w:val="0"/>
          <w:color w:val="000000"/>
          <w:sz w:val="21"/>
          <w:szCs w:val="22"/>
          <w:highlight w:val="none"/>
          <w:lang w:val="en-US" w:eastAsia="zh-CN"/>
        </w:rPr>
      </w:pPr>
      <w:r>
        <w:rPr>
          <w:color w:val="000000"/>
          <w:highlight w:val="none"/>
        </w:rPr>
        <w:fldChar w:fldCharType="begin"/>
      </w:r>
      <w:r>
        <w:rPr>
          <w:color w:val="000000"/>
          <w:highlight w:val="none"/>
        </w:rPr>
        <w:instrText xml:space="preserve"> HYPERLINK \l "_Toc34087977"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w:t>
      </w:r>
      <w:r>
        <w:rPr>
          <w:rFonts w:hint="eastAsia" w:ascii="宋体" w:hAnsi="宋体" w:eastAsia="宋体" w:cs="宋体"/>
          <w:caps w:val="0"/>
          <w:color w:val="000000"/>
          <w:sz w:val="21"/>
          <w:szCs w:val="21"/>
          <w:highlight w:val="none"/>
          <w:lang w:val="en-US" w:eastAsia="zh-CN"/>
        </w:rPr>
        <w:t xml:space="preserve">六</w:t>
      </w:r>
      <w:r>
        <w:rPr>
          <w:rFonts w:hint="eastAsia" w:ascii="宋体" w:hAnsi="宋体" w:eastAsia="宋体" w:cs="宋体"/>
          <w:caps w:val="0"/>
          <w:color w:val="000000"/>
          <w:sz w:val="21"/>
          <w:szCs w:val="21"/>
          <w:highlight w:val="none"/>
        </w:rPr>
        <w:t xml:space="preserve">章响应文件的组成和格式</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41</w:t>
      </w:r>
      <w:r>
        <w:rPr>
          <w:rFonts w:ascii="宋体" w:hAnsi="宋体" w:eastAsia="宋体" w:cs="宋体"/>
          <w:b w:val="0"/>
          <w:caps w:val="0"/>
          <w:color w:val="000000"/>
          <w:sz w:val="21"/>
          <w:szCs w:val="22"/>
          <w:highlight w:val="none"/>
          <w:lang w:val="en-US" w:eastAsia="zh-CN"/>
        </w:rPr>
      </w:r>
      <w:r/>
    </w:p>
    <w:p>
      <w:pPr>
        <w:pStyle w:val="1143"/>
        <w:ind w:left="638"/>
        <w:jc w:val="left"/>
        <w:spacing w:line="360" w:lineRule="auto"/>
        <w:tabs>
          <w:tab w:val="right" w:pos="8222" w:leader="dot"/>
        </w:tabs>
        <w:rPr>
          <w:rFonts w:ascii="宋体" w:hAnsi="宋体" w:eastAsia="宋体" w:cs="宋体"/>
          <w:color w:val="000000"/>
          <w:highlight w:val="none"/>
        </w:rPr>
      </w:pPr>
      <w:r>
        <w:rPr>
          <w:rStyle w:val="1187"/>
          <w:rFonts w:hint="eastAsia" w:ascii="宋体" w:hAnsi="宋体" w:cs="宋体"/>
          <w:color w:val="000000"/>
          <w:sz w:val="21"/>
          <w:szCs w:val="21"/>
          <w:highlight w:val="none"/>
        </w:rPr>
        <w:fldChar w:fldCharType="end"/>
      </w:r>
      <w:r>
        <w:rPr>
          <w:rFonts w:ascii="宋体" w:hAnsi="宋体" w:eastAsia="宋体" w:cs="宋体"/>
          <w:color w:val="000000"/>
          <w:highlight w:val="none"/>
        </w:rPr>
      </w:r>
      <w:r/>
    </w:p>
    <w:p>
      <w:pPr>
        <w:pStyle w:val="1225"/>
        <w:ind w:firstLine="482"/>
        <w:jc w:val="center"/>
        <w:spacing w:before="0" w:after="0"/>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r>
      <w:r/>
    </w:p>
    <w:p>
      <w:pPr>
        <w:pStyle w:val="1225"/>
        <w:ind w:firstLine="482"/>
        <w:jc w:val="center"/>
        <w:spacing w:before="0" w:after="0"/>
        <w:rPr>
          <w:rFonts w:ascii="宋体" w:hAnsi="宋体" w:cs="宋体"/>
          <w:b/>
          <w:bCs/>
          <w:color w:val="000000"/>
          <w:highlight w:val="none"/>
          <w:lang w:val="en-US" w:eastAsia="zh-CN"/>
        </w:rPr>
        <w:sectPr>
          <w:headerReference w:type="default" r:id="rId9"/>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000000"/>
          <w:highlight w:val="none"/>
          <w:lang w:val="en-US" w:eastAsia="zh-CN"/>
        </w:rPr>
      </w:r>
      <w:r/>
    </w:p>
    <w:p>
      <w:pPr>
        <w:pStyle w:val="1073"/>
        <w:jc w:val="center"/>
        <w:keepNext/>
        <w:spacing w:line="360" w:lineRule="auto"/>
        <w:rPr>
          <w:rFonts w:ascii="宋体" w:hAnsi="宋体" w:cs="宋体"/>
          <w:b/>
          <w:color w:val="000000"/>
          <w:sz w:val="30"/>
          <w:szCs w:val="30"/>
          <w:highlight w:val="none"/>
        </w:rPr>
        <w:outlineLvl w:val="0"/>
      </w:pPr>
      <w:r/>
      <w:bookmarkStart w:id="1" w:name="_Toc34087972"/>
      <w:r/>
      <w:bookmarkStart w:id="2" w:name="_Toc61149549"/>
      <w:r/>
      <w:bookmarkStart w:id="3" w:name="_Toc14577347"/>
      <w:r/>
      <w:bookmarkStart w:id="4" w:name="_Toc34087973"/>
      <w:r/>
      <w:bookmarkStart w:id="5" w:name="_Toc513029209"/>
      <w:r/>
      <w:bookmarkStart w:id="6" w:name="_Hlk68078541"/>
      <w:r>
        <w:rPr>
          <w:rFonts w:hint="eastAsia" w:ascii="宋体" w:hAnsi="宋体" w:cs="宋体"/>
          <w:b/>
          <w:color w:val="000000"/>
          <w:sz w:val="30"/>
          <w:szCs w:val="30"/>
          <w:highlight w:val="none"/>
        </w:rPr>
        <w:t xml:space="preserve">第一章 竞争性磋商采购公告</w:t>
      </w:r>
      <w:bookmarkEnd w:id="1"/>
      <w:r>
        <w:rPr>
          <w:rFonts w:ascii="宋体" w:hAnsi="宋体" w:cs="宋体"/>
          <w:b/>
          <w:color w:val="000000"/>
          <w:sz w:val="30"/>
          <w:szCs w:val="30"/>
          <w:highlight w:val="none"/>
        </w:rPr>
      </w:r>
      <w:r/>
    </w:p>
    <w:p>
      <w:pPr>
        <w:pStyle w:val="1073"/>
        <w:rPr>
          <w:color w:val="000000"/>
          <w:highlight w:val="none"/>
        </w:rPr>
      </w:pPr>
      <w:r>
        <w:rPr>
          <w:rFonts w:hint="eastAsia"/>
          <w:color w:val="000000"/>
          <w:highlight w:val="none"/>
        </w:rPr>
        <w:t xml:space="preserve"> </w:t>
      </w:r>
      <w:r>
        <w:rPr>
          <w:color w:val="000000"/>
          <w:highlight w:val="none"/>
        </w:rPr>
        <w:t xml:space="preserve"> </w:t>
      </w:r>
      <w:r>
        <w:rPr>
          <w:color w:val="000000"/>
          <w:highlight w:val="none"/>
        </w:rPr>
      </w:r>
      <w:r/>
    </w:p>
    <w:p>
      <w:pPr>
        <w:pStyle w:val="1073"/>
        <w:ind w:firstLine="480"/>
        <w:spacing w:line="360" w:lineRule="auto"/>
        <w:rPr>
          <w:rFonts w:ascii="宋体" w:hAnsi="宋体" w:cs="宋体"/>
          <w:color w:val="000000"/>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000000"/>
          <w:sz w:val="24"/>
          <w:highlight w:val="none"/>
        </w:rPr>
        <w:t xml:space="preserve">项目概况</w:t>
      </w:r>
      <w:r>
        <w:rPr>
          <w:rFonts w:ascii="宋体" w:hAnsi="宋体" w:cs="宋体"/>
          <w:color w:val="000000"/>
          <w:sz w:val="24"/>
          <w:highlight w:val="none"/>
        </w:rPr>
      </w:r>
      <w:r/>
    </w:p>
    <w:p>
      <w:pPr>
        <w:pStyle w:val="1073"/>
        <w:ind w:firstLine="480"/>
        <w:spacing w:line="360" w:lineRule="auto"/>
        <w:rPr>
          <w:rFonts w:ascii="宋体" w:hAnsi="宋体" w:cs="宋体"/>
          <w:color w:val="000000"/>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000000"/>
          <w:sz w:val="24"/>
          <w:highlight w:val="none"/>
          <w:u w:val="single"/>
          <w:lang w:val="en-US" w:eastAsia="zh-CN"/>
        </w:rPr>
        <w:t xml:space="preserve">泰州市普通国省道基础设施数字化数据更新维护及质量治理项目</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lang w:val="en-US" w:eastAsia="zh-CN"/>
        </w:rPr>
        <w:t xml:space="preserve">“苏采云”政府采购一体化平台</w:t>
      </w:r>
      <w:r>
        <w:rPr>
          <w:rFonts w:hint="eastAsia" w:ascii="宋体" w:hAnsi="宋体" w:cs="宋体"/>
          <w:color w:val="000000"/>
          <w:sz w:val="24"/>
          <w:highlight w:val="none"/>
        </w:rPr>
        <w:t xml:space="preserve">获取竞争性磋商文件，并于</w:t>
      </w:r>
      <w:r>
        <w:rPr>
          <w:rFonts w:hint="eastAsia" w:ascii="宋体" w:hAnsi="宋体" w:cs="宋体"/>
          <w:color w:val="000000"/>
          <w:sz w:val="24"/>
          <w:highlight w:val="none"/>
          <w:u w:val="single"/>
          <w:lang w:eastAsia="zh-CN"/>
        </w:rPr>
        <w:t xml:space="preserve">2025</w:t>
      </w:r>
      <w:r>
        <w:rPr>
          <w:rFonts w:hint="eastAsia" w:ascii="宋体" w:hAnsi="宋体" w:cs="宋体"/>
          <w:bCs/>
          <w:color w:val="000000"/>
          <w:sz w:val="24"/>
          <w:highlight w:val="none"/>
          <w:u w:val="single"/>
        </w:rPr>
        <w:t xml:space="preserve">年</w:t>
      </w:r>
      <w:r>
        <w:rPr>
          <w:rFonts w:hint="eastAsia" w:ascii="宋体" w:hAnsi="宋体" w:cs="宋体"/>
          <w:bCs/>
          <w:color w:val="000000"/>
          <w:sz w:val="24"/>
          <w:highlight w:val="none"/>
          <w:u w:val="single"/>
          <w:lang w:val="en-US" w:eastAsia="zh-CN"/>
        </w:rPr>
        <w:t xml:space="preserve">12</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29</w:t>
      </w:r>
      <w:r>
        <w:rPr>
          <w:rFonts w:hint="eastAsia" w:ascii="宋体" w:hAnsi="宋体" w:cs="宋体"/>
          <w:bCs/>
          <w:color w:val="000000"/>
          <w:sz w:val="24"/>
          <w:highlight w:val="none"/>
          <w:u w:val="single"/>
        </w:rPr>
        <w:t xml:space="preserve">日</w:t>
      </w:r>
      <w:r>
        <w:rPr>
          <w:rFonts w:hint="eastAsia" w:ascii="宋体" w:hAnsi="宋体" w:cs="宋体"/>
          <w:bCs/>
          <w:color w:val="000000"/>
          <w:sz w:val="24"/>
          <w:highlight w:val="none"/>
          <w:u w:val="single"/>
          <w:lang w:val="en-US" w:eastAsia="zh-CN"/>
        </w:rPr>
        <w:t xml:space="preserve">9</w:t>
      </w:r>
      <w:r>
        <w:rPr>
          <w:rFonts w:hint="eastAsia" w:ascii="宋体" w:hAnsi="宋体" w:cs="宋体"/>
          <w:bCs/>
          <w:color w:val="000000"/>
          <w:sz w:val="24"/>
          <w:highlight w:val="none"/>
          <w:u w:val="single"/>
        </w:rPr>
        <w:t xml:space="preserve">点</w:t>
      </w:r>
      <w:r>
        <w:rPr>
          <w:rFonts w:hint="eastAsia" w:ascii="宋体" w:hAnsi="宋体" w:cs="宋体"/>
          <w:bCs/>
          <w:color w:val="000000"/>
          <w:sz w:val="24"/>
          <w:highlight w:val="none"/>
          <w:u w:val="single"/>
          <w:lang w:val="en-US" w:eastAsia="zh-CN"/>
        </w:rPr>
        <w:t xml:space="preserve">0</w:t>
      </w:r>
      <w:r>
        <w:rPr>
          <w:rFonts w:hint="eastAsia" w:ascii="宋体" w:hAnsi="宋体" w:cs="宋体"/>
          <w:bCs/>
          <w:color w:val="000000"/>
          <w:sz w:val="24"/>
          <w:highlight w:val="none"/>
          <w:u w:val="single"/>
        </w:rPr>
        <w:t xml:space="preserve">0分（</w:t>
      </w:r>
      <w:r>
        <w:rPr>
          <w:rFonts w:hint="eastAsia" w:ascii="宋体" w:hAnsi="宋体" w:cs="宋体"/>
          <w:bCs/>
          <w:color w:val="000000"/>
          <w:sz w:val="24"/>
          <w:highlight w:val="none"/>
        </w:rPr>
        <w:t xml:space="preserve">北京时间）前递交竞争性磋商响应文件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3"/>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一、项目基本情况</w:t>
      </w:r>
      <w:r>
        <w:rPr>
          <w:rFonts w:ascii="宋体" w:hAnsi="宋体" w:cs="宋体"/>
          <w:b/>
          <w:bCs/>
          <w:color w:val="000000"/>
          <w:szCs w:val="21"/>
          <w:highlight w:val="none"/>
        </w:rPr>
      </w:r>
      <w:r/>
    </w:p>
    <w:p>
      <w:pPr>
        <w:pStyle w:val="1073"/>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（一）项目名</w:t>
      </w:r>
      <w:r>
        <w:rPr>
          <w:rFonts w:hint="eastAsia" w:ascii="宋体" w:hAnsi="宋体" w:eastAsia="宋体" w:cs="宋体"/>
          <w:color w:val="000000"/>
          <w:szCs w:val="21"/>
          <w:highlight w:val="none"/>
        </w:rPr>
        <w:t xml:space="preserve">称：</w:t>
      </w:r>
      <w:r>
        <w:rPr>
          <w:rFonts w:hint="eastAsia" w:ascii="宋体" w:hAnsi="宋体" w:cs="宋体"/>
          <w:color w:val="000000"/>
          <w:szCs w:val="21"/>
          <w:highlight w:val="none"/>
          <w:lang w:val="en-US" w:eastAsia="zh-CN"/>
        </w:rPr>
        <w:t xml:space="preserve">泰州市普通国省道基础设施数字化数据更新维护及质量治理项目</w:t>
      </w:r>
      <w:r>
        <w:rPr>
          <w:rFonts w:hint="eastAsia" w:ascii="宋体" w:hAnsi="宋体" w:eastAsia="宋体" w:cs="宋体"/>
          <w:color w:val="000000"/>
          <w:szCs w:val="21"/>
          <w:highlight w:val="none"/>
          <w:lang w:eastAsia="zh-CN"/>
        </w:rPr>
      </w:r>
      <w:r/>
    </w:p>
    <w:p>
      <w:pPr>
        <w:pStyle w:val="1073"/>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二</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项目编号：JSZC-321200-JSJW-C2025-0100</w:t>
      </w:r>
      <w:r>
        <w:rPr>
          <w:rFonts w:ascii="宋体" w:hAnsi="宋体" w:eastAsia="宋体" w:cs="宋体"/>
          <w:color w:val="000000"/>
          <w:szCs w:val="21"/>
          <w:highlight w:val="none"/>
          <w:lang w:val="en-US" w:eastAsia="zh-CN"/>
        </w:rPr>
      </w:r>
      <w:r/>
    </w:p>
    <w:p>
      <w:pPr>
        <w:pStyle w:val="107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采购方式：竞争性磋商</w:t>
      </w:r>
      <w:r>
        <w:rPr>
          <w:rFonts w:ascii="宋体" w:hAnsi="宋体" w:cs="宋体"/>
          <w:color w:val="000000"/>
          <w:szCs w:val="21"/>
          <w:highlight w:val="none"/>
        </w:rPr>
      </w:r>
      <w:r/>
    </w:p>
    <w:p>
      <w:pPr>
        <w:pStyle w:val="1073"/>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96万</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p>
      <w:pPr>
        <w:pStyle w:val="1073"/>
        <w:ind w:firstLine="420"/>
        <w:spacing w:line="360" w:lineRule="auto"/>
        <w:rPr>
          <w:rFonts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五</w:t>
      </w:r>
      <w:r>
        <w:rPr>
          <w:rFonts w:hint="eastAsia" w:ascii="宋体" w:hAnsi="宋体" w:eastAsia="宋体" w:cs="宋体"/>
          <w:color w:val="000000"/>
          <w:szCs w:val="21"/>
          <w:highlight w:val="none"/>
        </w:rPr>
        <w:t xml:space="preserve">）最高限价：</w:t>
      </w:r>
      <w:r>
        <w:rPr>
          <w:rFonts w:hint="eastAsia" w:ascii="宋体" w:hAnsi="宋体" w:cs="宋体"/>
          <w:color w:val="000000"/>
          <w:szCs w:val="21"/>
          <w:highlight w:val="none"/>
          <w:lang w:val="en-US" w:eastAsia="zh-CN"/>
        </w:rPr>
        <w:t xml:space="preserve">96万</w:t>
      </w:r>
      <w:r>
        <w:rPr>
          <w:rFonts w:hint="eastAsia" w:ascii="宋体" w:hAnsi="宋体" w:cs="宋体"/>
          <w:color w:val="000000"/>
          <w:szCs w:val="21"/>
          <w:highlight w:val="none"/>
          <w:lang w:val="en-US" w:eastAsia="zh-CN"/>
        </w:rPr>
        <w:t xml:space="preserve">元</w:t>
      </w:r>
      <w:r>
        <w:rPr>
          <w:rFonts w:ascii="宋体" w:hAnsi="宋体" w:eastAsia="宋体" w:cs="宋体"/>
          <w:color w:val="000000"/>
          <w:szCs w:val="21"/>
          <w:highlight w:val="none"/>
          <w:lang w:val="en-US"/>
        </w:rPr>
      </w:r>
      <w:r/>
    </w:p>
    <w:p>
      <w:pPr>
        <w:pStyle w:val="1073"/>
        <w:ind w:firstLine="420"/>
        <w:spacing w:line="360" w:lineRule="auto"/>
        <w:rPr>
          <w:rFonts w:hint="eastAsia" w:ascii="宋体" w:hAnsi="宋体" w:cs="宋体"/>
          <w:color w:val="000000"/>
          <w:szCs w:val="21"/>
          <w:highlight w:val="none"/>
        </w:rPr>
      </w:pPr>
      <w:r/>
      <w:bookmarkStart w:id="7" w:name="_Toc28359090"/>
      <w:r/>
      <w:bookmarkStart w:id="8" w:name="_Toc35393630"/>
      <w:r/>
      <w:bookmarkStart w:id="9" w:name="_Toc35393799"/>
      <w:r/>
      <w:bookmarkStart w:id="10" w:name="_Toc28359013"/>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）采购需求</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本项目主要面向泰州市普通国省道基础设施业务数字化相关数据，开展2026-2027年度定期更新、按需更新技术服务，具体工作包括：新建或改扩建线路的普通国省道基础设施全要素业务数字化生产和年度养护统计年报电子地图采集工作；配合普通国省道基础设施要素变化，按上级要求做好已有普通国省道基础设施全要素业务数字化数据定期更新维护工作；做好相关业务数字化数据的质量治理工作</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具体需求详见采购需求</w:t>
      </w:r>
      <w:r>
        <w:rPr>
          <w:rFonts w:hint="eastAsia" w:ascii="宋体" w:hAnsi="宋体" w:eastAsia="宋体" w:cs="宋体"/>
          <w:color w:val="000000"/>
          <w:szCs w:val="21"/>
          <w:highlight w:val="none"/>
          <w:lang w:val="en-US" w:eastAsia="zh-CN"/>
        </w:rPr>
        <w:t xml:space="preserve">。</w:t>
      </w:r>
      <w:r>
        <w:rPr>
          <w:rFonts w:hint="eastAsia" w:ascii="宋体" w:hAnsi="宋体" w:cs="宋体"/>
          <w:color w:val="000000"/>
          <w:szCs w:val="21"/>
          <w:highlight w:val="none"/>
        </w:rPr>
      </w:r>
      <w:r/>
    </w:p>
    <w:p>
      <w:pPr>
        <w:pStyle w:val="107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七</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服务期：</w:t>
      </w:r>
      <w:r>
        <w:rPr>
          <w:rFonts w:hint="eastAsia" w:ascii="宋体" w:cs="宋体"/>
          <w:b/>
          <w:bCs/>
          <w:szCs w:val="21"/>
          <w:highlight w:val="none"/>
          <w:lang w:val="en-US" w:eastAsia="zh-CN" w:bidi="ar-SA"/>
        </w:rPr>
        <w:t xml:space="preserve">合同签订后，运行服务期24个月</w:t>
      </w:r>
      <w:r>
        <w:rPr>
          <w:rFonts w:hint="eastAsia" w:ascii="宋体" w:hAnsi="宋体" w:cs="宋体"/>
          <w:color w:val="000000"/>
          <w:szCs w:val="21"/>
          <w:highlight w:val="none"/>
          <w:lang w:val="en-US" w:eastAsia="zh-CN"/>
        </w:rPr>
        <w:t xml:space="preserve">。</w:t>
      </w:r>
      <w:r>
        <w:rPr>
          <w:rFonts w:ascii="宋体" w:hAnsi="宋体" w:cs="宋体"/>
          <w:color w:val="000000"/>
          <w:szCs w:val="21"/>
          <w:highlight w:val="none"/>
        </w:rPr>
      </w:r>
      <w:r/>
    </w:p>
    <w:p>
      <w:pPr>
        <w:pStyle w:val="1073"/>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八</w:t>
      </w:r>
      <w:r>
        <w:rPr>
          <w:rFonts w:hint="eastAsia" w:ascii="宋体" w:hAnsi="宋体" w:cs="宋体"/>
          <w:color w:val="000000"/>
          <w:szCs w:val="21"/>
          <w:highlight w:val="none"/>
        </w:rPr>
        <w:t xml:space="preserve">）质量：合格</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73"/>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bookmarkEnd w:id="7"/>
      <w:r/>
      <w:bookmarkEnd w:id="8"/>
      <w:r/>
      <w:bookmarkEnd w:id="9"/>
      <w:r/>
      <w:bookmarkEnd w:id="10"/>
      <w:r>
        <w:rPr>
          <w:rFonts w:ascii="宋体" w:hAnsi="宋体" w:cs="宋体"/>
          <w:b/>
          <w:bCs/>
          <w:color w:val="000000"/>
          <w:szCs w:val="21"/>
          <w:highlight w:val="none"/>
        </w:rPr>
      </w:r>
      <w:r/>
    </w:p>
    <w:p>
      <w:pPr>
        <w:pStyle w:val="1073"/>
        <w:ind w:firstLine="420"/>
        <w:jc w:val="left"/>
        <w:keepLines w:val="0"/>
        <w:keepNext w:val="0"/>
        <w:pageBreakBefore w:val="0"/>
        <w:spacing w:line="360" w:lineRule="auto"/>
        <w:widowControl/>
        <w:rPr>
          <w:rFonts w:hint="eastAsia" w:ascii="宋体" w:hAnsi="宋体" w:cs="宋体"/>
          <w:color w:val="000000"/>
          <w:szCs w:val="21"/>
          <w:highlight w:val="none"/>
        </w:rPr>
      </w:pPr>
      <w:r/>
      <w:bookmarkStart w:id="11" w:name="_Toc35393631"/>
      <w:r/>
      <w:bookmarkStart w:id="12" w:name="_Toc28359091"/>
      <w:r/>
      <w:bookmarkStart w:id="13" w:name="_Toc35393800"/>
      <w:r/>
      <w:bookmarkStart w:id="14" w:name="_Toc28359014"/>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rPr>
      </w:r>
      <w:r/>
    </w:p>
    <w:p>
      <w:pPr>
        <w:pStyle w:val="107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rPr>
          <w:rFonts w:hint="eastAsia" w:ascii="宋体" w:hAnsi="宋体" w:cs="宋体"/>
          <w:color w:val="000000"/>
          <w:szCs w:val="21"/>
          <w:highlight w:val="none"/>
        </w:rPr>
      </w:r>
      <w:r/>
    </w:p>
    <w:p>
      <w:pPr>
        <w:pStyle w:val="107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rPr>
          <w:rFonts w:hint="eastAsia" w:ascii="宋体" w:hAnsi="宋体" w:cs="宋体"/>
          <w:color w:val="000000"/>
          <w:szCs w:val="21"/>
          <w:highlight w:val="none"/>
        </w:rPr>
      </w:r>
      <w:r/>
    </w:p>
    <w:p>
      <w:pPr>
        <w:pStyle w:val="107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3.有依法缴纳税收和社会保障资金的良好记录；</w:t>
      </w:r>
      <w:r>
        <w:rPr>
          <w:rFonts w:hint="eastAsia" w:ascii="宋体" w:hAnsi="宋体" w:cs="宋体"/>
          <w:color w:val="000000"/>
          <w:szCs w:val="21"/>
          <w:highlight w:val="none"/>
        </w:rPr>
      </w:r>
      <w:r/>
    </w:p>
    <w:p>
      <w:pPr>
        <w:pStyle w:val="107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4.具有履行合同所必需的设备和专业技术能力；</w:t>
      </w:r>
      <w:r>
        <w:rPr>
          <w:rFonts w:hint="eastAsia" w:ascii="宋体" w:hAnsi="宋体" w:cs="宋体"/>
          <w:color w:val="000000"/>
          <w:szCs w:val="21"/>
          <w:highlight w:val="none"/>
        </w:rPr>
      </w:r>
      <w:r/>
    </w:p>
    <w:p>
      <w:pPr>
        <w:pStyle w:val="107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5.参加政府采购活动前3年内在经营活动中没有重大违法记录；</w:t>
      </w:r>
      <w:r>
        <w:rPr>
          <w:rFonts w:hint="eastAsia" w:ascii="宋体" w:hAnsi="宋体" w:cs="宋体"/>
          <w:color w:val="000000"/>
          <w:szCs w:val="21"/>
          <w:highlight w:val="none"/>
        </w:rPr>
      </w:r>
      <w:r/>
    </w:p>
    <w:p>
      <w:pPr>
        <w:pStyle w:val="107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（二）落实政府采购政策需满足的资格要求：</w:t>
      </w:r>
      <w:r>
        <w:rPr>
          <w:rFonts w:hint="eastAsia" w:ascii="宋体" w:hAnsi="宋体" w:cs="宋体"/>
          <w:color w:val="000000"/>
          <w:szCs w:val="21"/>
          <w:highlight w:val="none"/>
          <w:lang w:val="en-US" w:eastAsia="zh-CN"/>
        </w:rPr>
        <w:t xml:space="preserve">本项目专门面向中小微企业采购,供应商应为中小微企业、监狱企业、残疾人福利性单位；</w:t>
      </w:r>
      <w:r>
        <w:rPr>
          <w:rFonts w:hint="eastAsia" w:ascii="宋体" w:hAnsi="宋体" w:cs="宋体"/>
          <w:color w:val="000000"/>
          <w:szCs w:val="21"/>
          <w:highlight w:val="none"/>
        </w:rPr>
      </w:r>
      <w:r/>
    </w:p>
    <w:p>
      <w:pPr>
        <w:pStyle w:val="107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（三）本项目的特定资格要求：</w:t>
      </w:r>
      <w:r>
        <w:rPr>
          <w:rFonts w:hint="eastAsia" w:ascii="宋体" w:hAnsi="宋体" w:cs="宋体"/>
          <w:color w:val="000000"/>
          <w:szCs w:val="21"/>
          <w:highlight w:val="none"/>
        </w:rPr>
      </w:r>
      <w:r/>
    </w:p>
    <w:p>
      <w:pPr>
        <w:pStyle w:val="1073"/>
        <w:ind w:firstLine="420"/>
        <w:jc w:val="left"/>
        <w:keepLines w:val="0"/>
        <w:keepNext w:val="0"/>
        <w:pageBreakBefore w:val="0"/>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1.供应商须具备行政主管部门颁发的乙级（含）以上测绘资质（专业类别范围须包含“工程测量”）。</w:t>
      </w:r>
      <w:r>
        <w:rPr>
          <w:rFonts w:ascii="宋体" w:hAnsi="宋体" w:eastAsia="宋体" w:cs="宋体"/>
          <w:color w:val="000000"/>
          <w:szCs w:val="21"/>
          <w:highlight w:val="none"/>
          <w:lang w:val="en-US" w:eastAsia="zh-CN"/>
        </w:rPr>
      </w:r>
      <w:r/>
    </w:p>
    <w:p>
      <w:pPr>
        <w:pStyle w:val="1073"/>
        <w:ind w:firstLine="420"/>
        <w:jc w:val="left"/>
        <w:keepLines w:val="0"/>
        <w:keepNext w:val="0"/>
        <w:pageBreakBefore w:val="0"/>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未被“信用中国”网站(www.creditchina.gov.cn)列入失信被执行人、重大税收违法案件当事人名单、</w:t>
      </w:r>
      <w:r>
        <w:rPr>
          <w:rFonts w:hint="eastAsia" w:ascii="宋体" w:hAnsi="宋体" w:cs="宋体"/>
          <w:color w:val="000000"/>
          <w:szCs w:val="21"/>
          <w:highlight w:val="none"/>
        </w:rPr>
        <w:t xml:space="preserve">未被</w:t>
      </w:r>
      <w:r>
        <w:rPr>
          <w:rFonts w:hint="eastAsia" w:ascii="宋体" w:hAnsi="宋体" w:cs="宋体"/>
          <w:color w:val="000000"/>
          <w:szCs w:val="21"/>
          <w:highlight w:val="none"/>
          <w:lang w:val="en-US" w:eastAsia="zh-CN"/>
        </w:rPr>
        <w:t xml:space="preserve">中国政府采购网列入</w:t>
      </w:r>
      <w:r>
        <w:rPr>
          <w:rFonts w:hint="eastAsia" w:ascii="宋体" w:hAnsi="宋体" w:cs="宋体"/>
          <w:color w:val="000000"/>
          <w:szCs w:val="21"/>
          <w:highlight w:val="none"/>
        </w:rPr>
        <w:t xml:space="preserve">政府采购严重失信行为记录名单</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7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单位法定代表人/负责人为同一人或者存在直接控股、管理关系的不同供应商，不得参加同一合同项下的政府采购活动。</w:t>
      </w:r>
      <w:r>
        <w:rPr>
          <w:rFonts w:hint="eastAsia" w:ascii="宋体" w:hAnsi="宋体" w:cs="宋体"/>
          <w:color w:val="000000"/>
          <w:szCs w:val="21"/>
          <w:highlight w:val="none"/>
        </w:rPr>
      </w:r>
      <w:r/>
    </w:p>
    <w:p>
      <w:pPr>
        <w:pStyle w:val="1073"/>
        <w:ind w:firstLine="420"/>
        <w:jc w:val="left"/>
        <w:keepLines w:val="0"/>
        <w:keepNext w:val="0"/>
        <w:pageBreakBefore w:val="0"/>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4.本项目不接受联合体供应商参加磋商。</w:t>
      </w:r>
      <w:r>
        <w:rPr>
          <w:rFonts w:ascii="宋体" w:hAnsi="宋体" w:eastAsia="宋体" w:cs="宋体"/>
          <w:color w:val="000000"/>
          <w:szCs w:val="21"/>
          <w:highlight w:val="none"/>
          <w:lang w:val="en-US" w:eastAsia="zh-CN"/>
        </w:rPr>
      </w:r>
      <w:r/>
    </w:p>
    <w:p>
      <w:pPr>
        <w:pStyle w:val="1073"/>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三、获取采购文件</w:t>
      </w:r>
      <w:bookmarkEnd w:id="11"/>
      <w:r/>
      <w:bookmarkEnd w:id="12"/>
      <w:r/>
      <w:bookmarkEnd w:id="13"/>
      <w:r/>
      <w:bookmarkEnd w:id="14"/>
      <w:r>
        <w:rPr>
          <w:rFonts w:ascii="宋体" w:hAnsi="宋体" w:cs="宋体"/>
          <w:b/>
          <w:bCs/>
          <w:color w:val="000000"/>
          <w:szCs w:val="21"/>
          <w:highlight w:val="none"/>
        </w:rPr>
      </w:r>
      <w:r/>
    </w:p>
    <w:p>
      <w:pPr>
        <w:pStyle w:val="1073"/>
        <w:ind w:firstLine="420"/>
        <w:jc w:val="left"/>
        <w:spacing w:line="380" w:lineRule="exact"/>
        <w:widowControl/>
        <w:rPr>
          <w:rFonts w:hint="eastAsia"/>
          <w:color w:val="000000"/>
          <w:highlight w:val="none"/>
        </w:rPr>
      </w:pPr>
      <w:r/>
      <w:bookmarkStart w:id="15" w:name="_Toc28359092"/>
      <w:r/>
      <w:bookmarkStart w:id="16" w:name="_Toc28359015"/>
      <w:r/>
      <w:bookmarkStart w:id="17" w:name="_Toc35393632"/>
      <w:r/>
      <w:bookmarkStart w:id="18" w:name="_Toc35393801"/>
      <w:r/>
      <w:bookmarkStart w:id="19" w:name="_Toc28359094"/>
      <w:r/>
      <w:bookmarkStart w:id="20" w:name="_Toc35393634"/>
      <w:r/>
      <w:bookmarkStart w:id="21" w:name="_Toc35393803"/>
      <w:r/>
      <w:bookmarkStart w:id="22" w:name="_Toc28359017"/>
      <w:r>
        <w:rPr>
          <w:rFonts w:hint="eastAsia"/>
          <w:color w:val="000000"/>
          <w:highlight w:val="none"/>
        </w:rPr>
        <w:t xml:space="preserve">时间：自公告发布之日起至</w:t>
      </w:r>
      <w:r>
        <w:rPr>
          <w:rFonts w:hint="eastAsia"/>
          <w:color w:val="000000"/>
          <w:highlight w:val="none"/>
          <w:lang w:val="en-US" w:eastAsia="zh-CN"/>
        </w:rPr>
        <w:t xml:space="preserve">5个工作日</w:t>
      </w:r>
      <w:r>
        <w:rPr>
          <w:rFonts w:hint="eastAsia"/>
          <w:color w:val="000000"/>
          <w:highlight w:val="none"/>
        </w:rPr>
        <w:t xml:space="preserve">（采购文件的获取期限自开始之日起不得少于5个工作日）</w:t>
      </w:r>
      <w:r>
        <w:rPr>
          <w:rFonts w:hint="eastAsia"/>
          <w:color w:val="000000"/>
          <w:highlight w:val="none"/>
        </w:rPr>
      </w:r>
      <w:r/>
    </w:p>
    <w:p>
      <w:pPr>
        <w:pStyle w:val="1073"/>
        <w:ind w:firstLine="420"/>
        <w:jc w:val="left"/>
        <w:spacing w:line="380" w:lineRule="exact"/>
        <w:widowControl/>
        <w:rPr>
          <w:rFonts w:hint="eastAsia"/>
          <w:color w:val="000000"/>
          <w:highlight w:val="none"/>
        </w:rPr>
      </w:pPr>
      <w:r>
        <w:rPr>
          <w:rFonts w:hint="eastAsia"/>
          <w:color w:val="000000"/>
          <w:highlight w:val="none"/>
        </w:rPr>
        <w:t xml:space="preserve">地点：供应商完成注册并办理CA证书后登录“江苏政府采购“苏采云”系统”，下载本项目</w:t>
      </w:r>
      <w:r>
        <w:rPr>
          <w:rFonts w:hint="eastAsia"/>
          <w:color w:val="000000"/>
          <w:highlight w:val="none"/>
          <w:lang w:eastAsia="zh-CN"/>
        </w:rPr>
        <w:t xml:space="preserve">采购</w:t>
      </w:r>
      <w:r>
        <w:rPr>
          <w:rFonts w:hint="eastAsia"/>
          <w:color w:val="000000"/>
          <w:highlight w:val="none"/>
        </w:rPr>
        <w:t xml:space="preserve">文件。</w:t>
      </w:r>
      <w:r>
        <w:rPr>
          <w:rFonts w:hint="eastAsia"/>
          <w:color w:val="000000"/>
          <w:highlight w:val="none"/>
        </w:rPr>
      </w:r>
      <w:r/>
    </w:p>
    <w:p>
      <w:pPr>
        <w:pStyle w:val="1073"/>
        <w:ind w:firstLine="420"/>
        <w:jc w:val="left"/>
        <w:spacing w:line="380" w:lineRule="exact"/>
        <w:widowControl/>
        <w:rPr>
          <w:rFonts w:hint="eastAsia"/>
          <w:color w:val="000000"/>
          <w:highlight w:val="none"/>
        </w:rPr>
      </w:pPr>
      <w:r>
        <w:rPr>
          <w:rFonts w:hint="eastAsia"/>
          <w:color w:val="000000"/>
          <w:highlight w:val="none"/>
        </w:rPr>
        <w:t xml:space="preserve">注意事项：</w:t>
      </w:r>
      <w:r>
        <w:rPr>
          <w:rFonts w:hint="eastAsia"/>
          <w:color w:val="000000"/>
          <w:highlight w:val="none"/>
        </w:rPr>
      </w:r>
      <w:r/>
    </w:p>
    <w:p>
      <w:pPr>
        <w:pStyle w:val="1073"/>
        <w:ind w:firstLine="420"/>
        <w:jc w:val="left"/>
        <w:spacing w:line="380" w:lineRule="exact"/>
        <w:widowControl/>
        <w:rPr>
          <w:rFonts w:hint="eastAsia"/>
          <w:color w:val="000000"/>
          <w:highlight w:val="none"/>
        </w:rPr>
      </w:pPr>
      <w:r>
        <w:rPr>
          <w:rFonts w:hint="eastAsia"/>
          <w:color w:val="000000"/>
          <w:highlight w:val="none"/>
        </w:rPr>
        <w:t xml:space="preserve">本项目采用网上注册登记方式。</w:t>
      </w:r>
      <w:r>
        <w:rPr>
          <w:rFonts w:hint="eastAsia"/>
          <w:color w:val="000000"/>
          <w:highlight w:val="none"/>
        </w:rPr>
      </w:r>
      <w:r/>
    </w:p>
    <w:p>
      <w:pPr>
        <w:pStyle w:val="1073"/>
        <w:ind w:firstLine="420"/>
        <w:jc w:val="left"/>
        <w:spacing w:line="380" w:lineRule="exact"/>
        <w:widowControl/>
        <w:rPr>
          <w:rFonts w:hint="eastAsia"/>
          <w:color w:val="000000"/>
          <w:highlight w:val="none"/>
        </w:rPr>
      </w:pPr>
      <w:r>
        <w:rPr>
          <w:rFonts w:hint="eastAsia"/>
          <w:color w:val="000000"/>
          <w:highlight w:val="none"/>
        </w:rPr>
        <w:t xml:space="preserve">1、潜在</w:t>
      </w:r>
      <w:r>
        <w:rPr>
          <w:rFonts w:hint="eastAsia"/>
          <w:color w:val="000000"/>
          <w:highlight w:val="none"/>
          <w:lang w:eastAsia="zh-CN"/>
        </w:rPr>
        <w:t xml:space="preserve">供应商</w:t>
      </w:r>
      <w:r>
        <w:rPr>
          <w:rFonts w:hint="eastAsia"/>
          <w:color w:val="000000"/>
          <w:highlight w:val="none"/>
        </w:rPr>
        <w:t xml:space="preserve">访问电子</w:t>
      </w:r>
      <w:r>
        <w:rPr>
          <w:rFonts w:hint="eastAsia"/>
          <w:color w:val="000000"/>
          <w:highlight w:val="none"/>
          <w:lang w:eastAsia="zh-CN"/>
        </w:rPr>
        <w:t xml:space="preserve">采购响应</w:t>
      </w:r>
      <w:r>
        <w:rPr>
          <w:rFonts w:hint="eastAsia"/>
          <w:color w:val="000000"/>
          <w:highlight w:val="none"/>
        </w:rPr>
        <w:t xml:space="preserve">交易平台的网络地址和方法：</w:t>
      </w:r>
      <w:r>
        <w:rPr>
          <w:rFonts w:hint="eastAsia"/>
          <w:color w:val="000000"/>
          <w:highlight w:val="none"/>
        </w:rPr>
      </w:r>
      <w:r/>
    </w:p>
    <w:p>
      <w:pPr>
        <w:pStyle w:val="1073"/>
        <w:ind w:firstLine="420"/>
        <w:jc w:val="left"/>
        <w:spacing w:line="380" w:lineRule="exact"/>
        <w:widowControl/>
        <w:rPr>
          <w:rFonts w:hint="eastAsia"/>
          <w:color w:val="000000"/>
          <w:highlight w:val="none"/>
        </w:rPr>
      </w:pPr>
      <w:r>
        <w:rPr>
          <w:rFonts w:hint="eastAsia"/>
          <w:color w:val="000000"/>
          <w:highlight w:val="none"/>
        </w:rPr>
        <w:t xml:space="preserve">（1）登录http://jszfcg.jsczt.cn/点击“苏采云”进入系统。</w:t>
      </w:r>
      <w:r>
        <w:rPr>
          <w:rFonts w:hint="eastAsia"/>
          <w:color w:val="000000"/>
          <w:highlight w:val="none"/>
        </w:rPr>
      </w:r>
      <w:r/>
    </w:p>
    <w:p>
      <w:pPr>
        <w:pStyle w:val="1073"/>
        <w:ind w:firstLine="420"/>
        <w:jc w:val="left"/>
        <w:spacing w:line="380" w:lineRule="exact"/>
        <w:widowControl/>
        <w:rPr>
          <w:rFonts w:hint="eastAsia"/>
          <w:color w:val="000000"/>
          <w:highlight w:val="none"/>
        </w:rPr>
      </w:pPr>
      <w:r>
        <w:rPr>
          <w:rFonts w:hint="eastAsia"/>
          <w:color w:val="000000"/>
          <w:highlight w:val="none"/>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rPr>
          <w:rFonts w:hint="eastAsia"/>
          <w:color w:val="000000"/>
          <w:highlight w:val="none"/>
        </w:rPr>
      </w:r>
      <w:r/>
    </w:p>
    <w:p>
      <w:pPr>
        <w:pStyle w:val="1073"/>
        <w:ind w:firstLine="420"/>
        <w:jc w:val="left"/>
        <w:spacing w:line="380" w:lineRule="exact"/>
        <w:widowControl/>
        <w:rPr>
          <w:rFonts w:hint="eastAsia"/>
          <w:color w:val="000000"/>
          <w:highlight w:val="none"/>
        </w:rPr>
      </w:pPr>
      <w:r>
        <w:rPr>
          <w:rFonts w:hint="eastAsia"/>
          <w:color w:val="000000"/>
          <w:highlight w:val="none"/>
        </w:rPr>
        <w:t xml:space="preserve">2、代理机构将数据电文形式的采购文件加载至电子</w:t>
      </w:r>
      <w:r>
        <w:rPr>
          <w:rFonts w:hint="eastAsia"/>
          <w:color w:val="000000"/>
          <w:highlight w:val="none"/>
          <w:lang w:eastAsia="zh-CN"/>
        </w:rPr>
        <w:t xml:space="preserve">采购响应</w:t>
      </w:r>
      <w:r>
        <w:rPr>
          <w:rFonts w:hint="eastAsia"/>
          <w:color w:val="000000"/>
          <w:highlight w:val="none"/>
        </w:rPr>
        <w:t xml:space="preserve">交易平台，供潜在</w:t>
      </w:r>
      <w:r>
        <w:rPr>
          <w:rFonts w:hint="eastAsia"/>
          <w:color w:val="000000"/>
          <w:highlight w:val="none"/>
          <w:lang w:eastAsia="zh-CN"/>
        </w:rPr>
        <w:t xml:space="preserve">供应商</w:t>
      </w:r>
      <w:r>
        <w:rPr>
          <w:rFonts w:hint="eastAsia"/>
          <w:color w:val="000000"/>
          <w:highlight w:val="none"/>
        </w:rPr>
        <w:t xml:space="preserve">下载或者查阅。</w:t>
      </w:r>
      <w:r>
        <w:rPr>
          <w:rFonts w:hint="eastAsia"/>
          <w:color w:val="000000"/>
          <w:highlight w:val="none"/>
        </w:rPr>
      </w:r>
      <w:r/>
    </w:p>
    <w:p>
      <w:pPr>
        <w:pStyle w:val="1073"/>
        <w:ind w:firstLine="420"/>
        <w:jc w:val="left"/>
        <w:spacing w:line="380" w:lineRule="exact"/>
        <w:widowControl/>
        <w:rPr>
          <w:rFonts w:hint="eastAsia"/>
          <w:color w:val="000000"/>
          <w:highlight w:val="none"/>
        </w:rPr>
      </w:pPr>
      <w:r>
        <w:rPr>
          <w:rFonts w:hint="eastAsia"/>
          <w:color w:val="000000"/>
          <w:highlight w:val="none"/>
        </w:rPr>
        <w:t xml:space="preserve">3、如潜在</w:t>
      </w:r>
      <w:r>
        <w:rPr>
          <w:rFonts w:hint="eastAsia"/>
          <w:color w:val="000000"/>
          <w:highlight w:val="none"/>
          <w:lang w:eastAsia="zh-CN"/>
        </w:rPr>
        <w:t xml:space="preserve">供应商</w:t>
      </w:r>
      <w:r>
        <w:rPr>
          <w:rFonts w:hint="eastAsia"/>
          <w:color w:val="000000"/>
          <w:highlight w:val="none"/>
        </w:rPr>
        <w:t xml:space="preserve">未按上述要求操作，将自行承担所产生的风险。</w:t>
      </w:r>
      <w:r>
        <w:rPr>
          <w:rFonts w:hint="eastAsia"/>
          <w:color w:val="000000"/>
          <w:highlight w:val="none"/>
        </w:rPr>
      </w:r>
      <w:r/>
    </w:p>
    <w:p>
      <w:pPr>
        <w:pStyle w:val="1073"/>
        <w:ind w:firstLine="420"/>
        <w:jc w:val="left"/>
        <w:spacing w:line="380" w:lineRule="exact"/>
        <w:widowControl/>
        <w:rPr>
          <w:rFonts w:hint="eastAsia"/>
          <w:color w:val="000000"/>
          <w:highlight w:val="none"/>
        </w:rPr>
      </w:pPr>
      <w:r>
        <w:rPr>
          <w:rFonts w:hint="eastAsia"/>
          <w:color w:val="000000"/>
          <w:highlight w:val="none"/>
        </w:rPr>
        <w:t xml:space="preserve">4、采购代理机构将数据电文形式的</w:t>
      </w:r>
      <w:r>
        <w:rPr>
          <w:rFonts w:hint="eastAsia"/>
          <w:color w:val="000000"/>
          <w:highlight w:val="none"/>
          <w:lang w:eastAsia="zh-CN"/>
        </w:rPr>
        <w:t xml:space="preserve">采购</w:t>
      </w:r>
      <w:r>
        <w:rPr>
          <w:rFonts w:hint="eastAsia"/>
          <w:color w:val="000000"/>
          <w:highlight w:val="none"/>
        </w:rPr>
        <w:t xml:space="preserve">文件加载至电子</w:t>
      </w:r>
      <w:r>
        <w:rPr>
          <w:rFonts w:hint="eastAsia"/>
          <w:color w:val="000000"/>
          <w:highlight w:val="none"/>
          <w:lang w:eastAsia="zh-CN"/>
        </w:rPr>
        <w:t xml:space="preserve">采购响应</w:t>
      </w:r>
      <w:r>
        <w:rPr>
          <w:rFonts w:hint="eastAsia"/>
          <w:color w:val="000000"/>
          <w:highlight w:val="none"/>
        </w:rPr>
        <w:t xml:space="preserve">交易平台，供潜在</w:t>
      </w:r>
      <w:r>
        <w:rPr>
          <w:rFonts w:hint="eastAsia"/>
          <w:color w:val="000000"/>
          <w:highlight w:val="none"/>
          <w:lang w:eastAsia="zh-CN"/>
        </w:rPr>
        <w:t xml:space="preserve">供应商</w:t>
      </w:r>
      <w:r>
        <w:rPr>
          <w:rFonts w:hint="eastAsia"/>
          <w:color w:val="000000"/>
          <w:highlight w:val="none"/>
        </w:rPr>
        <w:t xml:space="preserve">下载或者查阅。</w:t>
      </w:r>
      <w:r>
        <w:rPr>
          <w:rFonts w:hint="eastAsia"/>
          <w:color w:val="000000"/>
          <w:highlight w:val="none"/>
        </w:rPr>
      </w:r>
      <w:r/>
    </w:p>
    <w:p>
      <w:pPr>
        <w:pStyle w:val="1073"/>
        <w:ind w:firstLine="420"/>
        <w:jc w:val="left"/>
        <w:spacing w:line="380" w:lineRule="exact"/>
        <w:widowControl/>
        <w:rPr>
          <w:color w:val="000000"/>
          <w:highlight w:val="none"/>
        </w:rPr>
      </w:pPr>
      <w:r>
        <w:rPr>
          <w:rFonts w:hint="eastAsia"/>
          <w:color w:val="000000"/>
          <w:highlight w:val="none"/>
        </w:rPr>
        <w:t xml:space="preserve">5、如潜在</w:t>
      </w:r>
      <w:r>
        <w:rPr>
          <w:rFonts w:hint="eastAsia"/>
          <w:color w:val="000000"/>
          <w:highlight w:val="none"/>
          <w:lang w:eastAsia="zh-CN"/>
        </w:rPr>
        <w:t xml:space="preserve">供应商</w:t>
      </w:r>
      <w:r>
        <w:rPr>
          <w:rFonts w:hint="eastAsia"/>
          <w:color w:val="000000"/>
          <w:highlight w:val="none"/>
        </w:rPr>
        <w:t xml:space="preserve">未按上述要求操作，将自行承担所产生的风险。</w:t>
      </w:r>
      <w:r>
        <w:rPr>
          <w:color w:val="000000"/>
          <w:highlight w:val="none"/>
        </w:rPr>
      </w:r>
      <w:r/>
    </w:p>
    <w:p>
      <w:pPr>
        <w:pStyle w:val="1073"/>
        <w:jc w:val="left"/>
        <w:spacing w:line="38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四、响应文件提交</w:t>
      </w:r>
      <w:bookmarkEnd w:id="15"/>
      <w:r/>
      <w:bookmarkEnd w:id="16"/>
      <w:r/>
      <w:bookmarkEnd w:id="17"/>
      <w:r/>
      <w:bookmarkEnd w:id="18"/>
      <w:r>
        <w:rPr>
          <w:rFonts w:ascii="宋体" w:hAnsi="宋体" w:cs="宋体"/>
          <w:b/>
          <w:bCs/>
          <w:color w:val="000000"/>
          <w:szCs w:val="21"/>
          <w:highlight w:val="none"/>
        </w:rPr>
      </w:r>
      <w:r/>
    </w:p>
    <w:p>
      <w:pPr>
        <w:pStyle w:val="1073"/>
        <w:ind w:firstLine="420"/>
        <w:spacing w:line="380" w:lineRule="exact"/>
        <w:rPr>
          <w:rFonts w:hint="eastAsia" w:ascii="宋体" w:hAnsi="宋体" w:cs="宋体"/>
          <w:color w:val="000000"/>
          <w:szCs w:val="21"/>
          <w:highlight w:val="none"/>
        </w:rPr>
      </w:pPr>
      <w:r/>
      <w:bookmarkStart w:id="23" w:name="_Toc28359093"/>
      <w:r/>
      <w:bookmarkStart w:id="24" w:name="_Toc28359016"/>
      <w:r/>
      <w:bookmarkStart w:id="25" w:name="_Toc35393802"/>
      <w:r/>
      <w:bookmarkStart w:id="26" w:name="_Toc35393633"/>
      <w:r>
        <w:rPr>
          <w:rFonts w:hint="eastAsia" w:ascii="宋体" w:hAnsi="宋体" w:cs="宋体"/>
          <w:color w:val="000000"/>
          <w:szCs w:val="21"/>
          <w:highlight w:val="none"/>
        </w:rPr>
        <w:t xml:space="preserve">截止时间：</w:t>
      </w:r>
      <w:r>
        <w:rPr>
          <w:rFonts w:hint="eastAsia" w:ascii="宋体" w:hAnsi="宋体" w:cs="宋体"/>
          <w:color w:val="000000"/>
          <w:szCs w:val="21"/>
          <w:highlight w:val="none"/>
          <w:u w:val="single"/>
          <w:lang w:eastAsia="zh-CN"/>
        </w:rPr>
        <w:t xml:space="preserve">2025</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12</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29</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cs="宋体"/>
          <w:color w:val="000000"/>
          <w:szCs w:val="21"/>
          <w:highlight w:val="none"/>
          <w:u w:val="single"/>
        </w:rPr>
        <w:t xml:space="preserve">0分（北京时间）</w:t>
      </w:r>
      <w:r>
        <w:rPr>
          <w:rFonts w:hint="eastAsia" w:ascii="宋体" w:hAnsi="宋体" w:cs="宋体"/>
          <w:color w:val="000000"/>
          <w:szCs w:val="21"/>
          <w:highlight w:val="none"/>
        </w:rPr>
      </w:r>
      <w:r/>
    </w:p>
    <w:p>
      <w:pPr>
        <w:pStyle w:val="1073"/>
        <w:ind w:firstLine="420"/>
        <w:spacing w:line="3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u w:val="single"/>
        </w:rPr>
        <w:t xml:space="preserve">江苏政府采购“苏采云”系统。</w:t>
      </w:r>
      <w:r>
        <w:rPr>
          <w:rFonts w:hint="eastAsia" w:ascii="宋体" w:hAnsi="宋体" w:cs="宋体"/>
          <w:color w:val="000000"/>
          <w:szCs w:val="21"/>
          <w:highlight w:val="none"/>
        </w:rPr>
      </w:r>
      <w:r/>
    </w:p>
    <w:p>
      <w:pPr>
        <w:pStyle w:val="1073"/>
        <w:jc w:val="left"/>
        <w:spacing w:line="38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五、开启</w:t>
      </w:r>
      <w:bookmarkEnd w:id="23"/>
      <w:r/>
      <w:bookmarkEnd w:id="24"/>
      <w:r/>
      <w:bookmarkEnd w:id="25"/>
      <w:r/>
      <w:bookmarkEnd w:id="26"/>
      <w:r>
        <w:rPr>
          <w:rFonts w:ascii="宋体" w:hAnsi="宋体" w:cs="宋体"/>
          <w:b/>
          <w:bCs/>
          <w:color w:val="000000"/>
          <w:szCs w:val="21"/>
          <w:highlight w:val="none"/>
        </w:rPr>
      </w:r>
      <w:r/>
    </w:p>
    <w:p>
      <w:pPr>
        <w:pStyle w:val="1073"/>
        <w:ind w:firstLine="420"/>
        <w:spacing w:line="3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截止时间：</w:t>
      </w:r>
      <w:r>
        <w:rPr>
          <w:rFonts w:hint="eastAsia" w:ascii="宋体" w:hAnsi="宋体" w:cs="宋体"/>
          <w:color w:val="000000"/>
          <w:szCs w:val="21"/>
          <w:highlight w:val="none"/>
          <w:u w:val="single"/>
          <w:lang w:eastAsia="zh-CN"/>
        </w:rPr>
        <w:t xml:space="preserve">2025</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12</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29</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cs="宋体"/>
          <w:color w:val="000000"/>
          <w:szCs w:val="21"/>
          <w:highlight w:val="none"/>
          <w:u w:val="single"/>
        </w:rPr>
        <w:t xml:space="preserve">0分（北京时间）</w:t>
      </w:r>
      <w:r>
        <w:rPr>
          <w:rFonts w:hint="eastAsia" w:ascii="宋体" w:hAnsi="宋体" w:cs="宋体"/>
          <w:color w:val="000000"/>
          <w:szCs w:val="21"/>
          <w:highlight w:val="none"/>
        </w:rPr>
      </w:r>
      <w:r/>
    </w:p>
    <w:p>
      <w:pPr>
        <w:pStyle w:val="1073"/>
        <w:ind w:firstLine="420"/>
        <w:spacing w:line="380" w:lineRule="exact"/>
        <w:rPr>
          <w:rFonts w:ascii="宋体" w:hAnsi="宋体" w:cs="宋体"/>
          <w:bCs/>
          <w:color w:val="000000"/>
          <w:szCs w:val="21"/>
          <w:highlight w:val="none"/>
          <w:u w:val="singl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u w:val="single"/>
        </w:rPr>
        <w:t xml:space="preserve">江苏政府采购“苏采云”系统不见面开标大厅。</w:t>
      </w:r>
      <w:r>
        <w:rPr>
          <w:rFonts w:ascii="宋体" w:hAnsi="宋体" w:cs="宋体"/>
          <w:bCs/>
          <w:color w:val="000000"/>
          <w:szCs w:val="21"/>
          <w:highlight w:val="none"/>
          <w:u w:val="single"/>
        </w:rPr>
      </w:r>
      <w:r/>
    </w:p>
    <w:p>
      <w:pPr>
        <w:pStyle w:val="1073"/>
        <w:spacing w:line="38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六、公告期限</w:t>
      </w:r>
      <w:bookmarkEnd w:id="19"/>
      <w:r/>
      <w:bookmarkEnd w:id="20"/>
      <w:r/>
      <w:bookmarkEnd w:id="21"/>
      <w:r/>
      <w:bookmarkEnd w:id="22"/>
      <w:r>
        <w:rPr>
          <w:rFonts w:ascii="宋体" w:hAnsi="宋体" w:cs="宋体"/>
          <w:b/>
          <w:bCs/>
          <w:color w:val="000000"/>
          <w:szCs w:val="21"/>
          <w:highlight w:val="none"/>
        </w:rPr>
      </w:r>
      <w:r/>
    </w:p>
    <w:p>
      <w:pPr>
        <w:pStyle w:val="1073"/>
        <w:ind w:firstLine="420"/>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rPr>
          <w:rFonts w:ascii="宋体" w:hAnsi="宋体" w:cs="宋体"/>
          <w:color w:val="000000"/>
          <w:szCs w:val="21"/>
          <w:highlight w:val="none"/>
        </w:rPr>
      </w:r>
      <w:r/>
    </w:p>
    <w:p>
      <w:pPr>
        <w:pStyle w:val="1073"/>
        <w:spacing w:line="380" w:lineRule="exact"/>
        <w:rPr>
          <w:rFonts w:ascii="宋体" w:hAnsi="宋体" w:cs="宋体"/>
          <w:b/>
          <w:bCs/>
          <w:color w:val="000000"/>
          <w:szCs w:val="21"/>
          <w:highlight w:val="none"/>
        </w:rPr>
      </w:pPr>
      <w:r/>
      <w:bookmarkStart w:id="27" w:name="_Toc35393804"/>
      <w:r/>
      <w:bookmarkStart w:id="28" w:name="_Toc35393635"/>
      <w:r>
        <w:rPr>
          <w:rFonts w:hint="eastAsia" w:ascii="宋体" w:hAnsi="宋体" w:cs="宋体"/>
          <w:b/>
          <w:bCs/>
          <w:color w:val="000000"/>
          <w:szCs w:val="21"/>
          <w:highlight w:val="none"/>
        </w:rPr>
        <w:t xml:space="preserve">七、</w:t>
      </w:r>
      <w:bookmarkEnd w:id="6"/>
      <w:r/>
      <w:bookmarkEnd w:id="27"/>
      <w:r/>
      <w:bookmarkEnd w:id="28"/>
      <w:r>
        <w:rPr>
          <w:rFonts w:hint="eastAsia" w:ascii="宋体" w:hAnsi="宋体" w:cs="宋体"/>
          <w:b/>
          <w:bCs/>
          <w:color w:val="000000"/>
          <w:szCs w:val="21"/>
          <w:highlight w:val="none"/>
        </w:rPr>
        <w:t xml:space="preserve">凡对本次采购提出询问，请按以下方式联系。</w:t>
      </w:r>
      <w:r>
        <w:rPr>
          <w:rFonts w:ascii="宋体" w:hAnsi="宋体" w:cs="宋体"/>
          <w:b/>
          <w:bCs/>
          <w:color w:val="000000"/>
          <w:szCs w:val="21"/>
          <w:highlight w:val="none"/>
        </w:rPr>
      </w:r>
      <w:r/>
    </w:p>
    <w:p>
      <w:pPr>
        <w:pStyle w:val="107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1、采购人信息：</w:t>
      </w:r>
      <w:r>
        <w:rPr>
          <w:rFonts w:hint="eastAsia" w:ascii="宋体" w:hAnsi="宋体" w:eastAsia="宋体" w:cs="宋体"/>
          <w:color w:val="000000"/>
          <w:szCs w:val="21"/>
          <w:highlight w:val="none"/>
        </w:rPr>
      </w:r>
      <w:r/>
    </w:p>
    <w:p>
      <w:pPr>
        <w:pStyle w:val="1073"/>
        <w:ind w:firstLine="420"/>
        <w:spacing w:line="380" w:lineRule="exact"/>
        <w:rPr>
          <w:rFonts w:hint="eastAsia" w:ascii="宋体" w:hAnsi="宋体" w:eastAsia="宋体" w:cs="宋体"/>
          <w:color w:val="000000"/>
          <w:szCs w:val="21"/>
          <w:highlight w:val="none"/>
          <w:lang w:eastAsia="zh-CN"/>
        </w:rPr>
      </w:pPr>
      <w:r/>
      <w:bookmarkStart w:id="29" w:name="_Toc28359009"/>
      <w:r/>
      <w:bookmarkStart w:id="30" w:name="_Toc28359086"/>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lang w:eastAsia="zh-CN"/>
        </w:rPr>
        <w:t xml:space="preserve">泰州市公路事业发展中心</w:t>
      </w:r>
      <w:r>
        <w:rPr>
          <w:rFonts w:hint="eastAsia" w:ascii="宋体" w:hAnsi="宋体" w:eastAsia="宋体" w:cs="宋体"/>
          <w:color w:val="000000"/>
          <w:szCs w:val="21"/>
          <w:highlight w:val="none"/>
          <w:lang w:eastAsia="zh-CN"/>
        </w:rPr>
      </w:r>
      <w:r/>
    </w:p>
    <w:p>
      <w:pPr>
        <w:pStyle w:val="107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址：泰州市高港区鼓楼南路303号</w:t>
      </w:r>
      <w:r>
        <w:rPr>
          <w:rFonts w:hint="eastAsia" w:ascii="宋体" w:hAnsi="宋体" w:eastAsia="宋体" w:cs="宋体"/>
          <w:color w:val="000000"/>
          <w:szCs w:val="21"/>
          <w:highlight w:val="none"/>
        </w:rPr>
      </w:r>
      <w:r/>
    </w:p>
    <w:p>
      <w:pPr>
        <w:pStyle w:val="107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联系人：朱女士</w:t>
      </w:r>
      <w:r>
        <w:rPr>
          <w:rFonts w:hint="eastAsia" w:ascii="宋体" w:hAnsi="宋体" w:eastAsia="宋体" w:cs="宋体"/>
          <w:color w:val="000000"/>
          <w:szCs w:val="21"/>
          <w:highlight w:val="none"/>
        </w:rPr>
      </w:r>
      <w:r/>
    </w:p>
    <w:p>
      <w:pPr>
        <w:pStyle w:val="107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话：0523-86393339</w:t>
      </w:r>
      <w:r>
        <w:rPr>
          <w:rFonts w:hint="eastAsia" w:ascii="宋体" w:hAnsi="宋体" w:eastAsia="宋体" w:cs="宋体"/>
          <w:color w:val="000000"/>
          <w:szCs w:val="21"/>
          <w:highlight w:val="none"/>
        </w:rPr>
      </w:r>
      <w:r/>
    </w:p>
    <w:p>
      <w:pPr>
        <w:pStyle w:val="107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2、采购代理机构信息</w:t>
      </w:r>
      <w:bookmarkEnd w:id="29"/>
      <w:r/>
      <w:bookmarkEnd w:id="30"/>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7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名称：江苏建威建设管理有限公司　</w:t>
      </w:r>
      <w:r>
        <w:rPr>
          <w:rFonts w:hint="eastAsia" w:ascii="宋体" w:hAnsi="宋体" w:eastAsia="宋体" w:cs="宋体"/>
          <w:color w:val="000000"/>
          <w:szCs w:val="21"/>
          <w:highlight w:val="none"/>
        </w:rPr>
      </w:r>
      <w:r/>
    </w:p>
    <w:p>
      <w:pPr>
        <w:pStyle w:val="107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地址：泰州市海陵区梅兰东路41-109　</w:t>
      </w:r>
      <w:r>
        <w:rPr>
          <w:rFonts w:hint="eastAsia" w:ascii="宋体" w:hAnsi="宋体" w:eastAsia="宋体" w:cs="宋体"/>
          <w:color w:val="000000"/>
          <w:szCs w:val="21"/>
          <w:highlight w:val="none"/>
        </w:rPr>
      </w:r>
      <w:r/>
    </w:p>
    <w:p>
      <w:pPr>
        <w:pStyle w:val="107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联系方式：0523-86882209</w:t>
      </w:r>
      <w:r>
        <w:rPr>
          <w:rFonts w:hint="eastAsia" w:ascii="宋体" w:hAnsi="宋体" w:eastAsia="宋体" w:cs="宋体"/>
          <w:color w:val="000000"/>
          <w:szCs w:val="21"/>
          <w:highlight w:val="none"/>
        </w:rPr>
      </w:r>
      <w:r/>
    </w:p>
    <w:p>
      <w:pPr>
        <w:pStyle w:val="107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107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联系人：申先生</w:t>
      </w:r>
      <w:r>
        <w:rPr>
          <w:rFonts w:hint="eastAsia" w:ascii="宋体" w:hAnsi="宋体" w:eastAsia="宋体" w:cs="宋体"/>
          <w:color w:val="000000"/>
          <w:szCs w:val="21"/>
          <w:highlight w:val="none"/>
        </w:rPr>
      </w:r>
      <w:r/>
    </w:p>
    <w:p>
      <w:pPr>
        <w:pStyle w:val="1073"/>
        <w:ind w:firstLine="420"/>
        <w:spacing w:line="380" w:lineRule="exact"/>
        <w:rPr>
          <w:rFonts w:ascii="宋体" w:hAnsi="宋体" w:eastAsia="宋体" w:cs="宋体"/>
          <w:b/>
          <w:color w:val="000000"/>
          <w:szCs w:val="21"/>
          <w:highlight w:val="none"/>
          <w:lang w:val="en-US" w:eastAsia="zh-CN"/>
        </w:rPr>
      </w:pPr>
      <w:r>
        <w:rPr>
          <w:rFonts w:hint="eastAsia" w:ascii="宋体" w:hAnsi="宋体" w:eastAsia="宋体" w:cs="宋体"/>
          <w:color w:val="000000"/>
          <w:szCs w:val="21"/>
          <w:highlight w:val="none"/>
        </w:rPr>
        <w:t xml:space="preserve">联系电话：18262800296</w:t>
      </w:r>
      <w:r>
        <w:rPr>
          <w:rFonts w:ascii="宋体" w:hAnsi="宋体" w:eastAsia="宋体" w:cs="宋体"/>
          <w:b/>
          <w:color w:val="000000"/>
          <w:szCs w:val="21"/>
          <w:highlight w:val="none"/>
          <w:lang w:val="en-US" w:eastAsia="zh-CN"/>
        </w:rPr>
      </w:r>
      <w:r/>
    </w:p>
    <w:p>
      <w:pPr>
        <w:pStyle w:val="1073"/>
        <w:jc w:val="center"/>
        <w:widowControl/>
        <w:rPr>
          <w:rFonts w:ascii="宋体" w:hAnsi="宋体" w:cs="宋体"/>
          <w:b/>
          <w:color w:val="000000"/>
          <w:sz w:val="30"/>
          <w:szCs w:val="30"/>
          <w:highlight w:val="none"/>
        </w:rPr>
      </w:pPr>
      <w:r>
        <w:rPr>
          <w:rFonts w:eastAsia="微软雅黑"/>
          <w:color w:val="000000"/>
          <w:highlight w:val="none"/>
        </w:rPr>
        <w:br w:type="page" w:clear="all"/>
      </w:r>
      <w:r>
        <w:rPr>
          <w:rFonts w:hint="eastAsia" w:ascii="宋体" w:hAnsi="宋体" w:cs="宋体"/>
          <w:b/>
          <w:color w:val="000000"/>
          <w:sz w:val="30"/>
          <w:szCs w:val="30"/>
          <w:highlight w:val="none"/>
        </w:rPr>
        <w:t xml:space="preserve">第二章 参加磋商</w:t>
      </w:r>
      <w:r>
        <w:rPr>
          <w:rFonts w:hint="eastAsia" w:ascii="宋体" w:hAnsi="宋体" w:cs="宋体"/>
          <w:b/>
          <w:color w:val="000000"/>
          <w:sz w:val="30"/>
          <w:szCs w:val="30"/>
          <w:highlight w:val="none"/>
          <w:lang w:val="en-US" w:eastAsia="zh-CN"/>
        </w:rPr>
        <w:t xml:space="preserve">的</w:t>
      </w:r>
      <w:r>
        <w:rPr>
          <w:rFonts w:hint="eastAsia" w:ascii="宋体" w:hAnsi="宋体" w:cs="宋体"/>
          <w:b/>
          <w:color w:val="000000"/>
          <w:sz w:val="30"/>
          <w:szCs w:val="30"/>
          <w:highlight w:val="none"/>
        </w:rPr>
        <w:t xml:space="preserve">供应商须知</w:t>
      </w:r>
      <w:bookmarkEnd w:id="4"/>
      <w:r>
        <w:rPr>
          <w:rFonts w:ascii="宋体" w:hAnsi="宋体" w:cs="宋体"/>
          <w:b/>
          <w:color w:val="000000"/>
          <w:sz w:val="30"/>
          <w:szCs w:val="30"/>
          <w:highlight w:val="none"/>
        </w:rPr>
      </w:r>
      <w:r/>
    </w:p>
    <w:p>
      <w:pPr>
        <w:pStyle w:val="1073"/>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不见面交易</w:t>
      </w:r>
      <w:r>
        <w:rPr>
          <w:rFonts w:hint="eastAsia" w:ascii="宋体" w:hAnsi="宋体" w:cs="宋体"/>
          <w:b/>
          <w:bCs/>
          <w:color w:val="000000"/>
          <w:sz w:val="24"/>
          <w:szCs w:val="24"/>
          <w:highlight w:val="none"/>
          <w:lang w:eastAsia="zh-CN"/>
        </w:rPr>
        <w:t xml:space="preserve">响应</w:t>
      </w:r>
      <w:r>
        <w:rPr>
          <w:rFonts w:hint="eastAsia" w:ascii="宋体" w:hAnsi="宋体" w:eastAsia="宋体" w:cs="宋体"/>
          <w:b/>
          <w:bCs/>
          <w:color w:val="000000"/>
          <w:sz w:val="24"/>
          <w:szCs w:val="24"/>
          <w:highlight w:val="none"/>
        </w:rPr>
        <w:t xml:space="preserve">文件制作提交说明</w:t>
      </w:r>
      <w:r>
        <w:rPr>
          <w:rFonts w:hint="eastAsia" w:ascii="宋体" w:hAnsi="宋体" w:eastAsia="宋体" w:cs="宋体"/>
          <w:b/>
          <w:bCs/>
          <w:color w:val="000000"/>
          <w:sz w:val="24"/>
          <w:szCs w:val="24"/>
          <w:highlight w:val="none"/>
        </w:rPr>
      </w:r>
      <w:r/>
    </w:p>
    <w:p>
      <w:pPr>
        <w:pStyle w:val="1073"/>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1.业务流程：</w:t>
      </w:r>
      <w:r>
        <w:rPr>
          <w:rFonts w:hint="eastAsia" w:ascii="宋体" w:hAnsi="宋体" w:eastAsia="宋体" w:cs="宋体"/>
          <w:color w:val="000000"/>
          <w:sz w:val="24"/>
          <w:szCs w:val="24"/>
          <w:highlight w:val="none"/>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文件--导出加密的</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文件（后缀名为zip）--通过“苏采云”系统上传</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文件。具体见《江苏省政府采购管理交易系统（苏采云）供应商操作手册》。</w:t>
      </w:r>
      <w:r>
        <w:rPr>
          <w:rFonts w:hint="eastAsia" w:ascii="宋体" w:hAnsi="宋体" w:eastAsia="宋体" w:cs="宋体"/>
          <w:color w:val="000000"/>
          <w:sz w:val="24"/>
          <w:szCs w:val="24"/>
          <w:highlight w:val="none"/>
          <w:shd w:val="clear" w:color="auto" w:fill="ffffff"/>
          <w:lang w:bidi="ar"/>
        </w:rPr>
      </w:r>
      <w:r/>
    </w:p>
    <w:p>
      <w:pPr>
        <w:pStyle w:val="1073"/>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2.苏采云资料：</w:t>
      </w:r>
      <w:r>
        <w:rPr>
          <w:rFonts w:hint="eastAsia" w:ascii="宋体" w:hAnsi="宋体" w:eastAsia="宋体" w:cs="宋体"/>
          <w:color w:val="000000"/>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eastAsia="宋体" w:cs="宋体"/>
          <w:color w:val="000000"/>
          <w:sz w:val="24"/>
          <w:szCs w:val="24"/>
          <w:highlight w:val="none"/>
          <w:shd w:val="clear" w:color="auto" w:fill="ffffff"/>
          <w:lang w:bidi="ar"/>
        </w:rPr>
        <w:fldChar w:fldCharType="begin"/>
      </w:r>
      <w:r>
        <w:rPr>
          <w:rFonts w:hint="eastAsia" w:ascii="宋体" w:hAnsi="宋体" w:eastAsia="宋体" w:cs="宋体"/>
          <w:color w:val="000000"/>
          <w:sz w:val="24"/>
          <w:szCs w:val="24"/>
          <w:highlight w:val="none"/>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eastAsia="宋体" w:cs="宋体"/>
          <w:color w:val="000000"/>
          <w:sz w:val="24"/>
          <w:szCs w:val="24"/>
          <w:highlight w:val="none"/>
          <w:shd w:val="clear" w:color="auto" w:fill="ffffff"/>
          <w:lang w:bidi="ar"/>
        </w:rPr>
        <w:fldChar w:fldCharType="separate"/>
      </w:r>
      <w:r>
        <w:rPr>
          <w:rStyle w:val="1659"/>
          <w:rFonts w:hint="eastAsia" w:ascii="宋体" w:hAnsi="宋体" w:eastAsia="宋体" w:cs="宋体"/>
          <w:color w:val="000000"/>
          <w:sz w:val="24"/>
          <w:szCs w:val="24"/>
          <w:highlight w:val="none"/>
          <w:shd w:val="clear" w:color="auto" w:fill="ffffff"/>
        </w:rPr>
        <w:t xml:space="preserve">苏采云系统操作手册（供应商）</w:t>
      </w:r>
      <w:r>
        <w:rPr>
          <w:rFonts w:hint="eastAsia" w:ascii="宋体" w:hAnsi="宋体" w:eastAsia="宋体" w:cs="宋体"/>
          <w:color w:val="000000"/>
          <w:sz w:val="24"/>
          <w:szCs w:val="24"/>
          <w:highlight w:val="none"/>
          <w:shd w:val="clear" w:color="auto" w:fill="ffffff"/>
          <w:lang w:bidi="ar"/>
        </w:rPr>
        <w:fldChar w:fldCharType="end"/>
      </w:r>
      <w:r>
        <w:rPr>
          <w:rFonts w:hint="eastAsia" w:ascii="宋体" w:hAnsi="宋体" w:eastAsia="宋体" w:cs="宋体"/>
          <w:color w:val="000000"/>
          <w:sz w:val="24"/>
          <w:szCs w:val="24"/>
          <w:highlight w:val="none"/>
          <w:shd w:val="clear" w:color="auto" w:fill="ffffff"/>
          <w:lang w:bidi="ar"/>
        </w:rPr>
        <w:t xml:space="preserve">”，进行下载。</w:t>
      </w:r>
      <w:r>
        <w:rPr>
          <w:rFonts w:hint="eastAsia" w:ascii="宋体" w:hAnsi="宋体" w:eastAsia="宋体" w:cs="宋体"/>
          <w:color w:val="000000"/>
          <w:sz w:val="24"/>
          <w:szCs w:val="24"/>
          <w:highlight w:val="none"/>
          <w:shd w:val="clear" w:color="auto" w:fill="ffffff"/>
          <w:lang w:bidi="ar"/>
        </w:rPr>
      </w:r>
      <w:r/>
    </w:p>
    <w:p>
      <w:pPr>
        <w:pStyle w:val="1073"/>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shd w:val="clear" w:color="auto" w:fill="ffffff"/>
          <w:lang w:bidi="ar"/>
        </w:rPr>
        <w:fldChar w:fldCharType="begin"/>
      </w:r>
      <w:r>
        <w:rPr>
          <w:rFonts w:hint="eastAsia" w:ascii="宋体" w:hAnsi="宋体" w:eastAsia="宋体" w:cs="宋体"/>
          <w:color w:val="000000"/>
          <w:sz w:val="24"/>
          <w:szCs w:val="24"/>
          <w:highlight w:val="none"/>
          <w:shd w:val="clear" w:color="auto" w:fill="ffffff"/>
          <w:lang w:bidi="ar"/>
        </w:rPr>
        <w:instrText xml:space="preserve">HYPERLINK "http://www.ccgp-jiangsu.gov.cn/jiangsu/zlxz/ee/ee3a4bc5a3454aa2b0d9312230633ce9.html"</w:instrText>
      </w:r>
      <w:r>
        <w:rPr>
          <w:rFonts w:hint="eastAsia" w:ascii="宋体" w:hAnsi="宋体" w:eastAsia="宋体" w:cs="宋体"/>
          <w:color w:val="000000"/>
          <w:sz w:val="24"/>
          <w:szCs w:val="24"/>
          <w:highlight w:val="none"/>
          <w:shd w:val="clear" w:color="auto" w:fill="ffffff"/>
          <w:lang w:bidi="ar"/>
        </w:rPr>
        <w:fldChar w:fldCharType="separate"/>
      </w:r>
      <w:r>
        <w:rPr>
          <w:rStyle w:val="1659"/>
          <w:rFonts w:hint="eastAsia" w:ascii="宋体" w:hAnsi="宋体" w:eastAsia="宋体" w:cs="宋体"/>
          <w:color w:val="000000"/>
          <w:sz w:val="24"/>
          <w:szCs w:val="24"/>
          <w:highlight w:val="none"/>
          <w:shd w:val="clear" w:color="auto" w:fill="ffffff"/>
          <w:lang w:bidi="ar"/>
        </w:rPr>
        <w:t xml:space="preserve">http://www.ccgp-jiangsu.gov.cn/jiangsu/zlxz/ee/ee3a4bc5a3454aa2b0d9312230633ce9.html</w:t>
      </w:r>
      <w:r>
        <w:rPr>
          <w:rFonts w:hint="eastAsia" w:ascii="宋体" w:hAnsi="宋体" w:eastAsia="宋体" w:cs="宋体"/>
          <w:color w:val="000000"/>
          <w:sz w:val="24"/>
          <w:szCs w:val="24"/>
          <w:highlight w:val="none"/>
          <w:shd w:val="clear" w:color="auto" w:fill="ffffff"/>
          <w:lang w:bidi="ar"/>
        </w:rPr>
        <w:fldChar w:fldCharType="end"/>
      </w:r>
      <w:r>
        <w:rPr>
          <w:rFonts w:hint="eastAsia" w:ascii="宋体" w:hAnsi="宋体" w:eastAsia="宋体" w:cs="宋体"/>
          <w:color w:val="000000"/>
          <w:sz w:val="24"/>
          <w:szCs w:val="24"/>
          <w:highlight w:val="none"/>
          <w:shd w:val="clear" w:color="auto" w:fill="ffffff"/>
          <w:lang w:bidi="ar"/>
        </w:rPr>
      </w:r>
      <w:r/>
    </w:p>
    <w:p>
      <w:pPr>
        <w:pStyle w:val="1073"/>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3.视频参考资料：</w:t>
      </w:r>
      <w:r>
        <w:rPr>
          <w:rFonts w:hint="eastAsia" w:ascii="宋体" w:hAnsi="宋体" w:eastAsia="宋体" w:cs="宋体"/>
          <w:color w:val="000000"/>
          <w:sz w:val="24"/>
          <w:szCs w:val="24"/>
          <w:highlight w:val="none"/>
          <w:shd w:val="clear" w:color="auto" w:fill="ffffff"/>
          <w:lang w:bidi="ar"/>
        </w:rPr>
        <w:t xml:space="preserve">http://czj.xz.gov.cn/Home/HomeDetails?type=13&amp;articleid=1d984549-f767-40c7-8647-cbbd55af52da</w:t>
      </w:r>
      <w:r>
        <w:rPr>
          <w:rFonts w:hint="eastAsia" w:ascii="宋体" w:hAnsi="宋体" w:eastAsia="宋体" w:cs="宋体"/>
          <w:color w:val="000000"/>
          <w:sz w:val="24"/>
          <w:szCs w:val="24"/>
          <w:highlight w:val="none"/>
          <w:shd w:val="clear" w:color="auto" w:fill="ffffff"/>
          <w:lang w:bidi="ar"/>
        </w:rPr>
      </w:r>
      <w:r/>
    </w:p>
    <w:p>
      <w:pPr>
        <w:pStyle w:val="1073"/>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shd w:val="clear" w:color="auto" w:fill="ffffff"/>
          <w:lang w:bidi="ar"/>
        </w:rPr>
        <w:t xml:space="preserve">技术服务联系电话：0523-82020605，0523-87633965</w:t>
      </w:r>
      <w:r>
        <w:rPr>
          <w:rFonts w:hint="eastAsia" w:ascii="宋体" w:hAnsi="宋体" w:eastAsia="宋体" w:cs="宋体"/>
          <w:color w:val="000000"/>
          <w:sz w:val="24"/>
          <w:szCs w:val="24"/>
          <w:highlight w:val="none"/>
          <w:shd w:val="clear" w:color="auto" w:fill="ffffff"/>
          <w:lang w:bidi="ar"/>
        </w:rPr>
      </w:r>
      <w:r/>
    </w:p>
    <w:p>
      <w:pPr>
        <w:pStyle w:val="1073"/>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竞争性谈判、磋商</w:t>
      </w:r>
      <w:r>
        <w:rPr>
          <w:rFonts w:hint="eastAsia" w:ascii="宋体" w:hAnsi="宋体" w:cs="宋体"/>
          <w:b/>
          <w:bCs/>
          <w:color w:val="000000"/>
          <w:sz w:val="24"/>
          <w:szCs w:val="24"/>
          <w:highlight w:val="none"/>
          <w:lang w:val="en-US" w:eastAsia="zh-CN"/>
        </w:rPr>
        <w:t xml:space="preserve">等</w:t>
      </w:r>
      <w:r>
        <w:rPr>
          <w:rFonts w:hint="eastAsia" w:ascii="宋体" w:hAnsi="宋体" w:eastAsia="宋体" w:cs="宋体"/>
          <w:b/>
          <w:bCs/>
          <w:color w:val="000000"/>
          <w:sz w:val="24"/>
          <w:szCs w:val="24"/>
          <w:highlight w:val="none"/>
        </w:rPr>
        <w:t xml:space="preserve">不见面交易注意事项</w:t>
      </w:r>
      <w:r>
        <w:rPr>
          <w:rFonts w:hint="eastAsia" w:ascii="宋体" w:hAnsi="宋体" w:eastAsia="宋体" w:cs="宋体"/>
          <w:b/>
          <w:bCs/>
          <w:color w:val="000000"/>
          <w:sz w:val="24"/>
          <w:szCs w:val="24"/>
          <w:highlight w:val="none"/>
        </w:rPr>
      </w:r>
      <w:r/>
    </w:p>
    <w:p>
      <w:pPr>
        <w:pStyle w:val="1073"/>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1.安装调试音视频设备。</w:t>
      </w:r>
      <w:r>
        <w:rPr>
          <w:rFonts w:hint="eastAsia" w:ascii="宋体" w:hAnsi="宋体" w:eastAsia="宋体" w:cs="宋体"/>
          <w:color w:val="000000"/>
          <w:sz w:val="24"/>
          <w:szCs w:val="24"/>
          <w:highlight w:val="none"/>
          <w:shd w:val="clear" w:color="auto" w:fill="ffffff"/>
          <w:lang w:bidi="ar"/>
        </w:rPr>
        <w:t xml:space="preserve">各供应商在</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前按照要求</w:t>
      </w:r>
      <w:r>
        <w:rPr>
          <w:rFonts w:hint="eastAsia" w:ascii="宋体" w:hAnsi="宋体" w:cs="宋体"/>
          <w:color w:val="000000"/>
          <w:sz w:val="24"/>
          <w:szCs w:val="24"/>
          <w:highlight w:val="none"/>
          <w:shd w:val="clear" w:color="auto" w:fill="ffffff"/>
          <w:lang w:val="en-US" w:eastAsia="zh-CN" w:bidi="ar"/>
        </w:rPr>
        <w:t xml:space="preserve">安</w:t>
      </w:r>
      <w:r>
        <w:rPr>
          <w:rFonts w:hint="eastAsia" w:ascii="宋体" w:hAnsi="宋体" w:eastAsia="宋体" w:cs="宋体"/>
          <w:color w:val="000000"/>
          <w:sz w:val="24"/>
          <w:szCs w:val="24"/>
          <w:highlight w:val="none"/>
          <w:shd w:val="clear" w:color="auto" w:fill="ffffff"/>
          <w:lang w:bidi="ar"/>
        </w:rPr>
        <w:t xml:space="preserve">装好耳麦、摄像头等通讯工具。</w:t>
      </w:r>
      <w:r>
        <w:rPr>
          <w:rFonts w:hint="eastAsia" w:ascii="宋体" w:hAnsi="宋体" w:eastAsia="宋体" w:cs="宋体"/>
          <w:b/>
          <w:bCs/>
          <w:color w:val="000000"/>
          <w:sz w:val="24"/>
          <w:szCs w:val="24"/>
          <w:highlight w:val="none"/>
          <w:lang w:bidi="ar"/>
        </w:rPr>
      </w:r>
      <w:r/>
    </w:p>
    <w:p>
      <w:pPr>
        <w:pStyle w:val="1073"/>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2.确保音视频畅通。</w:t>
      </w:r>
      <w:r>
        <w:rPr>
          <w:rFonts w:hint="eastAsia" w:ascii="宋体" w:hAnsi="宋体" w:eastAsia="宋体" w:cs="宋体"/>
          <w:color w:val="000000"/>
          <w:sz w:val="24"/>
          <w:szCs w:val="24"/>
          <w:highlight w:val="none"/>
          <w:shd w:val="clear" w:color="auto" w:fill="ffffff"/>
          <w:lang w:bidi="ar"/>
        </w:rPr>
        <w:t xml:space="preserve">竞争性谈判、磋商项目需要进行谈判、磋商程序，请各供应商在</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前按照要求对耳麦、摄像头等通讯工具进行最终调试，可以利用微信或qq等相关软件进行测试，确保在谈判、磋商过程可以正常进行。</w:t>
      </w:r>
      <w:r>
        <w:rPr>
          <w:rFonts w:hint="eastAsia" w:ascii="宋体" w:hAnsi="宋体" w:eastAsia="宋体" w:cs="宋体"/>
          <w:color w:val="000000"/>
          <w:sz w:val="24"/>
          <w:szCs w:val="24"/>
          <w:highlight w:val="none"/>
          <w:shd w:val="clear" w:color="auto" w:fill="ffffff"/>
          <w:lang w:bidi="ar"/>
        </w:rPr>
      </w:r>
      <w:r/>
    </w:p>
    <w:p>
      <w:pPr>
        <w:pStyle w:val="1073"/>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shd w:val="clear" w:color="auto" w:fill="ffffff"/>
          <w:lang w:bidi="ar"/>
        </w:rPr>
        <w:t xml:space="preserve">3.及时完成最终报价</w:t>
      </w:r>
      <w:r>
        <w:rPr>
          <w:rFonts w:hint="eastAsia" w:ascii="宋体" w:hAnsi="宋体" w:eastAsia="宋体" w:cs="宋体"/>
          <w:color w:val="000000"/>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hint="eastAsia" w:ascii="宋体" w:hAnsi="宋体" w:eastAsia="宋体" w:cs="宋体"/>
          <w:color w:val="000000"/>
          <w:sz w:val="24"/>
          <w:szCs w:val="24"/>
          <w:highlight w:val="none"/>
          <w:shd w:val="clear" w:color="auto" w:fill="ffffff"/>
          <w:lang w:bidi="ar"/>
        </w:rPr>
      </w:r>
      <w:r/>
    </w:p>
    <w:p>
      <w:pPr>
        <w:pStyle w:val="1192"/>
        <w:spacing w:before="0" w:after="0" w:line="240" w:lineRule="auto"/>
        <w:rPr>
          <w:rFonts w:hint="eastAsia"/>
          <w:color w:val="000000"/>
          <w:highlight w:val="none"/>
        </w:rPr>
      </w:pPr>
      <w:r>
        <w:rPr>
          <w:rFonts w:hint="eastAsia"/>
          <w:color w:val="000000"/>
          <w:highlight w:val="none"/>
        </w:rPr>
      </w:r>
      <w:r/>
    </w:p>
    <w:p>
      <w:pPr>
        <w:pStyle w:val="1073"/>
        <w:jc w:val="center"/>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rPr>
        <w:br w:type="page" w:clear="all"/>
      </w:r>
      <w:r>
        <w:rPr>
          <w:rFonts w:hint="eastAsia" w:ascii="宋体" w:hAnsi="宋体" w:cs="宋体"/>
          <w:b/>
          <w:color w:val="000000"/>
          <w:sz w:val="30"/>
          <w:szCs w:val="30"/>
          <w:highlight w:val="none"/>
        </w:rPr>
        <w:t xml:space="preserve">供应商须知</w:t>
      </w:r>
      <w:r>
        <w:rPr>
          <w:rFonts w:hint="eastAsia" w:ascii="宋体" w:hAnsi="宋体" w:cs="宋体"/>
          <w:b/>
          <w:color w:val="000000"/>
          <w:sz w:val="30"/>
          <w:szCs w:val="30"/>
          <w:highlight w:val="none"/>
          <w:lang w:val="en-US" w:eastAsia="zh-CN"/>
        </w:rPr>
        <w:t xml:space="preserve">前附表</w:t>
      </w:r>
      <w:r>
        <w:rPr>
          <w:rFonts w:ascii="宋体" w:hAnsi="宋体" w:eastAsia="宋体" w:cs="宋体"/>
          <w:bCs/>
          <w:color w:val="000000"/>
          <w:szCs w:val="21"/>
          <w:highlight w:val="none"/>
          <w:lang w:val="en-US" w:eastAsia="zh-CN"/>
        </w:rPr>
      </w:r>
      <w:r/>
    </w:p>
    <w:tbl>
      <w:tblPr>
        <w:tblW w:w="487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2432"/>
        <w:gridCol w:w="6477"/>
      </w:tblGrid>
      <w:tr>
        <w:trPr>
          <w:trHeight w:val="23"/>
        </w:trPr>
        <w:tc>
          <w:tcPr>
            <w:tcW w:w="415" w:type="dxa"/>
            <w:vAlign w:val="center"/>
            <w:textDirection w:val="lrTb"/>
            <w:noWrap w:val="false"/>
          </w:tcPr>
          <w:p>
            <w:pPr>
              <w:pStyle w:val="1073"/>
              <w:jc w:val="center"/>
              <w:spacing w:line="360" w:lineRule="auto"/>
              <w:rPr>
                <w:rFonts w:hint="eastAsia" w:ascii="宋体" w:hAnsi="宋体"/>
                <w:color w:val="000000"/>
                <w:sz w:val="24"/>
                <w:highlight w:val="none"/>
              </w:rPr>
            </w:pPr>
            <w:r>
              <w:rPr>
                <w:rFonts w:ascii="宋体" w:hAnsi="宋体"/>
                <w:color w:val="000000"/>
                <w:sz w:val="24"/>
                <w:highlight w:val="none"/>
              </w:rPr>
              <w:t xml:space="preserve">序号</w:t>
            </w:r>
            <w:r>
              <w:rPr>
                <w:rFonts w:hint="eastAsia" w:ascii="宋体" w:hAnsi="宋体"/>
                <w:color w:val="000000"/>
                <w:sz w:val="24"/>
                <w:highlight w:val="none"/>
              </w:rPr>
            </w:r>
            <w:r/>
          </w:p>
        </w:tc>
        <w:tc>
          <w:tcPr>
            <w:tcW w:w="1251" w:type="dxa"/>
            <w:vAlign w:val="center"/>
            <w:textDirection w:val="lrTb"/>
            <w:noWrap w:val="false"/>
          </w:tcPr>
          <w:p>
            <w:pPr>
              <w:pStyle w:val="1073"/>
              <w:jc w:val="center"/>
              <w:spacing w:line="360" w:lineRule="auto"/>
              <w:rPr>
                <w:rFonts w:hint="eastAsia" w:ascii="宋体" w:hAnsi="宋体"/>
                <w:color w:val="000000"/>
                <w:sz w:val="24"/>
                <w:highlight w:val="none"/>
              </w:rPr>
            </w:pPr>
            <w:r>
              <w:rPr>
                <w:rFonts w:ascii="宋体" w:hAnsi="宋体"/>
                <w:color w:val="000000"/>
                <w:sz w:val="24"/>
                <w:highlight w:val="none"/>
              </w:rPr>
              <w:t xml:space="preserve">项目</w:t>
            </w:r>
            <w:r>
              <w:rPr>
                <w:rFonts w:hint="eastAsia" w:ascii="宋体" w:hAnsi="宋体"/>
                <w:color w:val="000000"/>
                <w:sz w:val="24"/>
                <w:highlight w:val="none"/>
              </w:rPr>
            </w:r>
            <w:r/>
          </w:p>
        </w:tc>
        <w:tc>
          <w:tcPr>
            <w:tcW w:w="3332" w:type="dxa"/>
            <w:vAlign w:val="center"/>
            <w:textDirection w:val="lrTb"/>
            <w:noWrap w:val="false"/>
          </w:tcPr>
          <w:p>
            <w:pPr>
              <w:pStyle w:val="1073"/>
              <w:jc w:val="center"/>
              <w:spacing w:line="360" w:lineRule="auto"/>
              <w:rPr>
                <w:rFonts w:hint="eastAsia" w:ascii="宋体" w:hAnsi="宋体"/>
                <w:color w:val="000000"/>
                <w:sz w:val="24"/>
                <w:highlight w:val="none"/>
              </w:rPr>
            </w:pPr>
            <w:r>
              <w:rPr>
                <w:rFonts w:ascii="宋体" w:hAnsi="宋体"/>
                <w:color w:val="000000"/>
                <w:sz w:val="24"/>
                <w:highlight w:val="none"/>
              </w:rPr>
              <w:t xml:space="preserve">内</w:t>
            </w:r>
            <w:r>
              <w:rPr>
                <w:rFonts w:hint="eastAsia" w:ascii="宋体" w:hAnsi="宋体"/>
                <w:color w:val="000000"/>
                <w:sz w:val="24"/>
                <w:highlight w:val="none"/>
              </w:rPr>
              <w:t xml:space="preserve"> </w:t>
            </w:r>
            <w:r>
              <w:rPr>
                <w:rFonts w:ascii="宋体" w:hAnsi="宋体"/>
                <w:color w:val="000000"/>
                <w:sz w:val="24"/>
                <w:highlight w:val="none"/>
              </w:rPr>
              <w:t xml:space="preserve">容</w:t>
            </w:r>
            <w:r>
              <w:rPr>
                <w:rFonts w:hint="eastAsia" w:ascii="宋体" w:hAnsi="宋体"/>
                <w:color w:val="000000"/>
                <w:sz w:val="24"/>
                <w:highlight w:val="none"/>
              </w:rPr>
            </w:r>
            <w:r/>
          </w:p>
        </w:tc>
      </w:tr>
      <w:tr>
        <w:trPr>
          <w:trHeight w:val="23"/>
        </w:trPr>
        <w:tc>
          <w:tcPr>
            <w:tcW w:w="415" w:type="dxa"/>
            <w:vAlign w:val="center"/>
            <w:textDirection w:val="lrTb"/>
            <w:noWrap w:val="false"/>
          </w:tcPr>
          <w:p>
            <w:pPr>
              <w:pStyle w:val="1073"/>
              <w:jc w:val="center"/>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项目名称</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hint="eastAsia" w:ascii="宋体" w:hAnsi="宋体" w:eastAsia="宋体"/>
                <w:color w:val="000000"/>
                <w:sz w:val="24"/>
                <w:highlight w:val="none"/>
                <w:lang w:eastAsia="zh-CN"/>
              </w:rPr>
            </w:pPr>
            <w:r>
              <w:rPr>
                <w:rFonts w:hint="eastAsia" w:ascii="宋体" w:hAnsi="宋体" w:cs="宋体"/>
                <w:color w:val="000000"/>
                <w:sz w:val="24"/>
                <w:highlight w:val="none"/>
                <w:lang w:eastAsia="zh-CN"/>
              </w:rPr>
              <w:t xml:space="preserve">泰州市普通国省道基础设施数字化数据更新维护及质量治理项目</w:t>
            </w:r>
            <w:r>
              <w:rPr>
                <w:rFonts w:hint="eastAsia" w:ascii="宋体" w:hAnsi="宋体" w:eastAsia="宋体"/>
                <w:color w:val="000000"/>
                <w:sz w:val="24"/>
                <w:highlight w:val="none"/>
                <w:lang w:eastAsia="zh-CN"/>
              </w:rPr>
            </w:r>
            <w:r/>
          </w:p>
        </w:tc>
      </w:tr>
      <w:tr>
        <w:trPr>
          <w:trHeight w:val="23"/>
        </w:trPr>
        <w:tc>
          <w:tcPr>
            <w:tcW w:w="415" w:type="dxa"/>
            <w:vAlign w:val="center"/>
            <w:textDirection w:val="lrTb"/>
            <w:noWrap w:val="false"/>
          </w:tcPr>
          <w:p>
            <w:pPr>
              <w:pStyle w:val="1073"/>
              <w:jc w:val="center"/>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采购</w:t>
            </w:r>
            <w:r>
              <w:rPr>
                <w:rFonts w:ascii="宋体" w:hAnsi="宋体"/>
                <w:color w:val="000000"/>
                <w:sz w:val="24"/>
                <w:highlight w:val="none"/>
              </w:rPr>
              <w:t xml:space="preserve">内容</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ascii="宋体" w:hAnsi="宋体" w:eastAsia="宋体"/>
                <w:color w:val="000000"/>
                <w:szCs w:val="21"/>
                <w:highlight w:val="none"/>
                <w:lang w:val="en-US" w:eastAsia="zh-CN"/>
              </w:rPr>
            </w:pPr>
            <w:r>
              <w:rPr>
                <w:rFonts w:hint="eastAsia" w:ascii="宋体" w:hAnsi="宋体" w:cs="宋体"/>
                <w:color w:val="000000"/>
                <w:sz w:val="24"/>
                <w:highlight w:val="none"/>
                <w:lang w:val="en-US" w:eastAsia="zh-CN"/>
              </w:rPr>
              <w:t xml:space="preserve">详见</w:t>
            </w:r>
            <w:r>
              <w:rPr>
                <w:rFonts w:hint="eastAsia" w:ascii="宋体" w:hAnsi="宋体"/>
                <w:color w:val="000000"/>
                <w:sz w:val="24"/>
                <w:highlight w:val="none"/>
                <w:lang w:val="en-US" w:eastAsia="zh-CN"/>
              </w:rPr>
              <w:t xml:space="preserve">采购</w:t>
            </w:r>
            <w:r>
              <w:rPr>
                <w:rFonts w:hint="eastAsia" w:ascii="宋体" w:hAnsi="宋体" w:cs="宋体"/>
                <w:color w:val="000000"/>
                <w:sz w:val="24"/>
                <w:highlight w:val="none"/>
                <w:lang w:val="en-US" w:eastAsia="zh-CN"/>
              </w:rPr>
              <w:t xml:space="preserve">公告。</w:t>
            </w:r>
            <w:r>
              <w:rPr>
                <w:rFonts w:ascii="宋体" w:hAnsi="宋体" w:eastAsia="宋体"/>
                <w:color w:val="000000"/>
                <w:szCs w:val="21"/>
                <w:highlight w:val="none"/>
                <w:lang w:val="en-US" w:eastAsia="zh-CN"/>
              </w:rPr>
            </w:r>
            <w:r/>
          </w:p>
        </w:tc>
      </w:tr>
      <w:tr>
        <w:trPr>
          <w:trHeight w:val="23"/>
        </w:trPr>
        <w:tc>
          <w:tcPr>
            <w:tcW w:w="415" w:type="dxa"/>
            <w:vAlign w:val="center"/>
            <w:textDirection w:val="lrTb"/>
            <w:noWrap w:val="false"/>
          </w:tcPr>
          <w:p>
            <w:pPr>
              <w:pStyle w:val="1073"/>
              <w:jc w:val="center"/>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服务</w:t>
            </w:r>
            <w:r>
              <w:rPr>
                <w:rFonts w:hint="eastAsia" w:ascii="宋体" w:hAnsi="宋体"/>
                <w:color w:val="000000"/>
                <w:sz w:val="24"/>
                <w:highlight w:val="none"/>
                <w:lang w:val="en-US" w:eastAsia="zh-CN"/>
              </w:rPr>
              <w:t xml:space="preserve">期限</w:t>
            </w:r>
            <w:r>
              <w:rPr>
                <w:rFonts w:ascii="宋体" w:hAnsi="宋体"/>
                <w:color w:val="000000"/>
                <w:sz w:val="24"/>
                <w:highlight w:val="none"/>
              </w:rPr>
              <w:t xml:space="preserve">及服务地点</w:t>
            </w:r>
            <w:r>
              <w:rPr>
                <w:rFonts w:hint="eastAsia" w:ascii="宋体" w:hAnsi="宋体"/>
                <w:color w:val="000000"/>
                <w:sz w:val="24"/>
                <w:highlight w:val="none"/>
              </w:rPr>
            </w:r>
            <w:r/>
          </w:p>
        </w:tc>
        <w:tc>
          <w:tcPr>
            <w:tcW w:w="3332" w:type="dxa"/>
            <w:vAlign w:val="center"/>
            <w:textDirection w:val="lrTb"/>
            <w:noWrap w:val="false"/>
          </w:tcPr>
          <w:p>
            <w:pPr>
              <w:pStyle w:val="1073"/>
              <w:ind w:left="360" w:hanging="360"/>
              <w:spacing w:line="360" w:lineRule="auto"/>
              <w:rPr>
                <w:rFonts w:hint="eastAsia" w:ascii="宋体" w:hAnsi="宋体"/>
                <w:color w:val="000000"/>
                <w:sz w:val="24"/>
                <w:highlight w:val="none"/>
              </w:rPr>
            </w:pPr>
            <w:r>
              <w:rPr>
                <w:rFonts w:hint="eastAsia" w:ascii="宋体" w:hAnsi="宋体" w:cs="宋体"/>
                <w:color w:val="000000"/>
                <w:sz w:val="24"/>
                <w:highlight w:val="none"/>
                <w:lang w:val="en-US" w:eastAsia="zh-CN"/>
              </w:rPr>
              <w:t xml:space="preserve">详见</w:t>
            </w:r>
            <w:r>
              <w:rPr>
                <w:rFonts w:hint="eastAsia" w:ascii="宋体" w:hAnsi="宋体"/>
                <w:color w:val="000000"/>
                <w:sz w:val="24"/>
                <w:highlight w:val="none"/>
                <w:lang w:val="en-US" w:eastAsia="zh-CN"/>
              </w:rPr>
              <w:t xml:space="preserve">采购</w:t>
            </w:r>
            <w:r>
              <w:rPr>
                <w:rFonts w:hint="eastAsia" w:ascii="宋体" w:hAnsi="宋体" w:cs="宋体"/>
                <w:color w:val="000000"/>
                <w:sz w:val="24"/>
                <w:highlight w:val="none"/>
                <w:lang w:val="en-US" w:eastAsia="zh-CN"/>
              </w:rPr>
              <w:t xml:space="preserve">公告。</w:t>
            </w:r>
            <w:r>
              <w:rPr>
                <w:rFonts w:hint="eastAsia" w:ascii="宋体" w:hAnsi="宋体"/>
                <w:color w:val="000000"/>
                <w:sz w:val="24"/>
                <w:highlight w:val="none"/>
              </w:rPr>
            </w:r>
            <w:r/>
          </w:p>
        </w:tc>
      </w:tr>
      <w:tr>
        <w:trPr>
          <w:trHeight w:val="23"/>
        </w:trPr>
        <w:tc>
          <w:tcPr>
            <w:tcW w:w="415" w:type="dxa"/>
            <w:vAlign w:val="center"/>
            <w:textDirection w:val="lrTb"/>
            <w:noWrap w:val="false"/>
          </w:tcPr>
          <w:p>
            <w:pPr>
              <w:pStyle w:val="1073"/>
              <w:jc w:val="center"/>
              <w:spacing w:line="360" w:lineRule="auto"/>
              <w:rPr>
                <w:rFonts w:hint="eastAsia"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最高</w:t>
            </w:r>
            <w:r>
              <w:rPr>
                <w:rFonts w:hint="eastAsia" w:ascii="宋体" w:hAnsi="宋体"/>
                <w:color w:val="000000"/>
                <w:sz w:val="24"/>
                <w:highlight w:val="none"/>
                <w:lang w:eastAsia="zh-CN"/>
              </w:rPr>
              <w:t xml:space="preserve">响应</w:t>
            </w:r>
            <w:r>
              <w:rPr>
                <w:rFonts w:ascii="宋体" w:hAnsi="宋体"/>
                <w:color w:val="000000"/>
                <w:sz w:val="24"/>
                <w:highlight w:val="none"/>
              </w:rPr>
              <w:t xml:space="preserve">限价</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ascii="宋体" w:hAnsi="宋体"/>
                <w:color w:val="000000"/>
                <w:sz w:val="24"/>
                <w:highlight w:val="none"/>
                <w:lang w:val="en-US"/>
              </w:rPr>
            </w:pPr>
            <w:r>
              <w:rPr>
                <w:rFonts w:hint="eastAsia" w:ascii="宋体" w:hAnsi="宋体"/>
                <w:color w:val="000000"/>
                <w:sz w:val="24"/>
                <w:highlight w:val="none"/>
              </w:rPr>
              <w:t xml:space="preserve">本项目最高</w:t>
            </w:r>
            <w:r>
              <w:rPr>
                <w:rFonts w:hint="eastAsia" w:ascii="宋体" w:hAnsi="宋体" w:eastAsia="宋体" w:cs="Times New Roman"/>
                <w:color w:val="000000"/>
                <w:sz w:val="24"/>
                <w:highlight w:val="none"/>
              </w:rPr>
              <w:t xml:space="preserve">限价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96万元</w:t>
            </w:r>
            <w:r>
              <w:rPr>
                <w:rFonts w:ascii="宋体" w:hAnsi="宋体"/>
                <w:color w:val="000000"/>
                <w:sz w:val="24"/>
                <w:highlight w:val="none"/>
                <w:lang w:val="en-US"/>
              </w:rPr>
            </w:r>
            <w:r/>
          </w:p>
        </w:tc>
      </w:tr>
      <w:tr>
        <w:trPr>
          <w:trHeight w:val="23"/>
        </w:trPr>
        <w:tc>
          <w:tcPr>
            <w:tcW w:w="415" w:type="dxa"/>
            <w:vAlign w:val="center"/>
            <w:textDirection w:val="lrTb"/>
            <w:noWrap w:val="false"/>
          </w:tcPr>
          <w:p>
            <w:pPr>
              <w:pStyle w:val="1073"/>
              <w:jc w:val="center"/>
              <w:spacing w:line="360" w:lineRule="auto"/>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合格</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资格要求</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详见采购公告。</w:t>
            </w:r>
            <w:r>
              <w:rPr>
                <w:rFonts w:ascii="宋体" w:hAnsi="宋体" w:eastAsia="宋体"/>
                <w:color w:val="000000"/>
                <w:sz w:val="24"/>
                <w:highlight w:val="none"/>
                <w:lang w:val="en-US" w:eastAsia="zh-CN"/>
              </w:rPr>
            </w:r>
            <w:r/>
          </w:p>
        </w:tc>
      </w:tr>
      <w:tr>
        <w:trPr>
          <w:trHeight w:val="23"/>
        </w:trPr>
        <w:tc>
          <w:tcPr>
            <w:tcW w:w="415" w:type="dxa"/>
            <w:vAlign w:val="center"/>
            <w:textDirection w:val="lrTb"/>
            <w:noWrap w:val="false"/>
          </w:tcPr>
          <w:p>
            <w:pPr>
              <w:pStyle w:val="1073"/>
              <w:jc w:val="center"/>
              <w:spacing w:line="360" w:lineRule="auto"/>
              <w:rPr>
                <w:rFonts w:hint="eastAsia"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r>
            <w:r/>
          </w:p>
        </w:tc>
        <w:tc>
          <w:tcPr>
            <w:tcW w:w="1251" w:type="dxa"/>
            <w:vAlign w:val="center"/>
            <w:textDirection w:val="lrTb"/>
            <w:noWrap w:val="false"/>
          </w:tcPr>
          <w:p>
            <w:pPr>
              <w:pStyle w:val="1073"/>
              <w:spacing w:line="360" w:lineRule="auto"/>
              <w:rPr>
                <w:rFonts w:hint="eastAsia" w:ascii="宋体" w:hAnsi="宋体" w:eastAsia="宋体"/>
                <w:color w:val="000000"/>
                <w:sz w:val="24"/>
                <w:highlight w:val="none"/>
                <w:lang w:eastAsia="zh-CN"/>
              </w:rPr>
            </w:pPr>
            <w:r>
              <w:rPr>
                <w:rFonts w:ascii="宋体" w:hAnsi="宋体"/>
                <w:color w:val="000000"/>
                <w:sz w:val="24"/>
                <w:highlight w:val="none"/>
              </w:rPr>
              <w:t xml:space="preserve">联合体</w:t>
            </w:r>
            <w:r>
              <w:rPr>
                <w:rFonts w:hint="eastAsia" w:ascii="宋体" w:hAnsi="宋体"/>
                <w:color w:val="000000"/>
                <w:sz w:val="24"/>
                <w:highlight w:val="none"/>
                <w:lang w:eastAsia="zh-CN"/>
              </w:rPr>
              <w:t xml:space="preserve">响应</w:t>
            </w:r>
            <w:r>
              <w:rPr>
                <w:rFonts w:hint="eastAsia" w:ascii="宋体" w:hAnsi="宋体" w:eastAsia="宋体"/>
                <w:color w:val="000000"/>
                <w:sz w:val="24"/>
                <w:highlight w:val="none"/>
                <w:lang w:eastAsia="zh-CN"/>
              </w:rPr>
            </w:r>
            <w:r/>
          </w:p>
        </w:tc>
        <w:tc>
          <w:tcPr>
            <w:tcW w:w="3332"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☑不接受，</w:t>
            </w:r>
            <w:r>
              <w:rPr>
                <w:rFonts w:hint="eastAsia" w:ascii="宋体" w:hAnsi="宋体"/>
                <w:color w:val="000000"/>
                <w:sz w:val="24"/>
                <w:highlight w:val="none"/>
                <w:lang w:eastAsia="zh-CN"/>
              </w:rPr>
              <w:t xml:space="preserve">采购</w:t>
            </w:r>
            <w:r>
              <w:rPr>
                <w:rFonts w:ascii="宋体" w:hAnsi="宋体"/>
                <w:color w:val="000000"/>
                <w:sz w:val="24"/>
                <w:highlight w:val="none"/>
              </w:rPr>
              <w:t xml:space="preserve">文件中有关联合体规定均不适用</w:t>
            </w:r>
            <w:r>
              <w:rPr>
                <w:rFonts w:hint="eastAsia" w:ascii="宋体" w:hAnsi="宋体"/>
                <w:color w:val="000000"/>
                <w:sz w:val="24"/>
                <w:highlight w:val="none"/>
              </w:rPr>
            </w:r>
            <w:r/>
          </w:p>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□接受 </w:t>
            </w:r>
            <w:r>
              <w:rPr>
                <w:rFonts w:hint="eastAsia" w:ascii="宋体" w:hAnsi="宋体"/>
                <w:color w:val="000000"/>
                <w:sz w:val="24"/>
                <w:highlight w:val="none"/>
              </w:rPr>
            </w:r>
            <w:r/>
          </w:p>
        </w:tc>
      </w:tr>
      <w:tr>
        <w:trPr>
          <w:trHeight w:val="23"/>
        </w:trPr>
        <w:tc>
          <w:tcPr>
            <w:tcW w:w="415" w:type="dxa"/>
            <w:vAlign w:val="center"/>
            <w:textDirection w:val="lrTb"/>
            <w:noWrap w:val="false"/>
          </w:tcPr>
          <w:p>
            <w:pPr>
              <w:pStyle w:val="1073"/>
              <w:jc w:val="center"/>
              <w:spacing w:line="360" w:lineRule="auto"/>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现场考察</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☑不组织，自行考察;如</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需自行考察,费用自理;</w:t>
            </w:r>
            <w:r>
              <w:rPr>
                <w:rFonts w:hint="eastAsia" w:ascii="宋体" w:hAnsi="宋体"/>
                <w:color w:val="000000"/>
                <w:sz w:val="24"/>
                <w:highlight w:val="none"/>
              </w:rPr>
            </w:r>
            <w:r/>
          </w:p>
          <w:p>
            <w:pPr>
              <w:pStyle w:val="1073"/>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组织，考察时间： 年月日时</w:t>
            </w:r>
            <w:r>
              <w:rPr>
                <w:rFonts w:hint="eastAsia" w:ascii="宋体" w:hAnsi="宋体"/>
                <w:color w:val="000000"/>
                <w:sz w:val="24"/>
                <w:highlight w:val="none"/>
              </w:rPr>
            </w:r>
            <w:r/>
          </w:p>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        集合地点：</w:t>
            </w:r>
            <w:r>
              <w:rPr>
                <w:rFonts w:hint="eastAsia" w:ascii="宋体" w:hAnsi="宋体"/>
                <w:color w:val="000000"/>
                <w:sz w:val="24"/>
                <w:highlight w:val="none"/>
              </w:rPr>
            </w:r>
            <w:r/>
          </w:p>
          <w:p>
            <w:pPr>
              <w:pStyle w:val="1073"/>
              <w:ind w:firstLine="960"/>
              <w:spacing w:line="360" w:lineRule="auto"/>
              <w:rPr>
                <w:rFonts w:hint="eastAsia" w:ascii="宋体" w:hAnsi="宋体"/>
                <w:color w:val="000000"/>
                <w:sz w:val="24"/>
                <w:highlight w:val="none"/>
              </w:rPr>
            </w:pPr>
            <w:r>
              <w:rPr>
                <w:rFonts w:ascii="宋体" w:hAnsi="宋体"/>
                <w:color w:val="000000"/>
                <w:sz w:val="24"/>
                <w:highlight w:val="none"/>
              </w:rPr>
              <w:t xml:space="preserve">联系人：联系电话：</w:t>
            </w:r>
            <w:r>
              <w:rPr>
                <w:rFonts w:hint="eastAsia" w:ascii="宋体" w:hAnsi="宋体"/>
                <w:color w:val="000000"/>
                <w:sz w:val="24"/>
                <w:highlight w:val="none"/>
              </w:rPr>
            </w:r>
            <w:r/>
          </w:p>
        </w:tc>
      </w:tr>
      <w:tr>
        <w:trPr>
          <w:trHeight w:val="23"/>
        </w:trPr>
        <w:tc>
          <w:tcPr>
            <w:tcW w:w="415" w:type="dxa"/>
            <w:vAlign w:val="center"/>
            <w:textDirection w:val="lrTb"/>
            <w:noWrap w:val="false"/>
          </w:tcPr>
          <w:p>
            <w:pPr>
              <w:pStyle w:val="1073"/>
              <w:jc w:val="center"/>
              <w:spacing w:line="360" w:lineRule="auto"/>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答疑会 </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☑不召开</w:t>
            </w:r>
            <w:r>
              <w:rPr>
                <w:rFonts w:hint="eastAsia" w:ascii="宋体" w:hAnsi="宋体"/>
                <w:color w:val="000000"/>
                <w:sz w:val="24"/>
                <w:highlight w:val="none"/>
              </w:rPr>
            </w:r>
            <w:r/>
          </w:p>
          <w:p>
            <w:pPr>
              <w:pStyle w:val="1073"/>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召开，召开时间：年月日时</w:t>
            </w:r>
            <w:r>
              <w:rPr>
                <w:rFonts w:hint="eastAsia" w:ascii="宋体" w:hAnsi="宋体"/>
                <w:color w:val="000000"/>
                <w:sz w:val="24"/>
                <w:highlight w:val="none"/>
              </w:rPr>
            </w:r>
            <w:r/>
          </w:p>
          <w:p>
            <w:pPr>
              <w:pStyle w:val="1073"/>
              <w:ind w:firstLine="960"/>
              <w:spacing w:line="360" w:lineRule="auto"/>
              <w:rPr>
                <w:rFonts w:hint="eastAsia" w:ascii="宋体" w:hAnsi="宋体"/>
                <w:color w:val="000000"/>
                <w:sz w:val="24"/>
                <w:highlight w:val="none"/>
              </w:rPr>
            </w:pPr>
            <w:r>
              <w:rPr>
                <w:rFonts w:ascii="宋体" w:hAnsi="宋体"/>
                <w:color w:val="000000"/>
                <w:sz w:val="24"/>
                <w:highlight w:val="none"/>
              </w:rPr>
              <w:t xml:space="preserve">召开地点：</w:t>
            </w:r>
            <w:r>
              <w:rPr>
                <w:rFonts w:hint="eastAsia" w:ascii="宋体" w:hAnsi="宋体"/>
                <w:color w:val="000000"/>
                <w:sz w:val="24"/>
                <w:highlight w:val="none"/>
              </w:rPr>
            </w:r>
            <w:r/>
          </w:p>
        </w:tc>
      </w:tr>
      <w:tr>
        <w:trPr>
          <w:trHeight w:val="23"/>
        </w:trPr>
        <w:tc>
          <w:tcPr>
            <w:tcW w:w="415" w:type="dxa"/>
            <w:vAlign w:val="center"/>
            <w:textDirection w:val="lrTb"/>
            <w:noWrap w:val="false"/>
          </w:tcPr>
          <w:p>
            <w:pPr>
              <w:pStyle w:val="1073"/>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9</w:t>
            </w:r>
            <w:r>
              <w:rPr>
                <w:rFonts w:hint="eastAsia" w:ascii="宋体" w:hAnsi="宋体" w:eastAsia="宋体"/>
                <w:color w:val="000000"/>
                <w:sz w:val="24"/>
                <w:highlight w:val="none"/>
                <w:lang w:eastAsia="zh-CN"/>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澄清、修改时间</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ascii="宋体" w:hAnsi="宋体" w:eastAsia="宋体"/>
                <w:color w:val="000000"/>
                <w:sz w:val="24"/>
                <w:highlight w:val="none"/>
                <w:lang w:val="en-US" w:eastAsia="zh-CN"/>
              </w:rPr>
            </w:pPr>
            <w:r>
              <w:rPr>
                <w:rFonts w:ascii="宋体" w:hAnsi="宋体"/>
                <w:color w:val="000000"/>
                <w:sz w:val="24"/>
                <w:highlight w:val="none"/>
              </w:rPr>
              <w:t xml:space="preserve">时间：</w:t>
            </w:r>
            <w:r>
              <w:rPr>
                <w:rFonts w:hint="eastAsia" w:ascii="宋体" w:hAnsi="宋体"/>
                <w:color w:val="000000"/>
                <w:sz w:val="24"/>
                <w:highlight w:val="none"/>
                <w:u w:val="single"/>
                <w:lang w:val="en-US" w:eastAsia="zh-CN"/>
              </w:rPr>
              <w:t xml:space="preserve">响应截止时间前。</w:t>
            </w:r>
            <w:r>
              <w:rPr>
                <w:rFonts w:ascii="宋体" w:hAnsi="宋体" w:eastAsia="宋体"/>
                <w:color w:val="000000"/>
                <w:sz w:val="24"/>
                <w:highlight w:val="none"/>
                <w:lang w:val="en-US" w:eastAsia="zh-CN"/>
              </w:rPr>
            </w:r>
            <w:r/>
          </w:p>
        </w:tc>
      </w:tr>
      <w:tr>
        <w:trPr>
          <w:trHeight w:val="23"/>
        </w:trPr>
        <w:tc>
          <w:tcPr>
            <w:tcW w:w="415" w:type="dxa"/>
            <w:vAlign w:val="center"/>
            <w:textDirection w:val="lrTb"/>
            <w:noWrap w:val="false"/>
          </w:tcPr>
          <w:p>
            <w:pPr>
              <w:pStyle w:val="1073"/>
              <w:jc w:val="center"/>
              <w:spacing w:line="360" w:lineRule="auto"/>
              <w:rPr>
                <w:rFonts w:hint="eastAsia" w:ascii="宋体" w:hAnsi="宋体" w:eastAsia="宋体"/>
                <w:color w:val="000000"/>
                <w:sz w:val="24"/>
                <w:highlight w:val="none"/>
                <w:lang w:eastAsia="zh-CN"/>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0</w:t>
            </w:r>
            <w:r>
              <w:rPr>
                <w:rFonts w:hint="eastAsia" w:ascii="宋体" w:hAnsi="宋体" w:eastAsia="宋体"/>
                <w:color w:val="000000"/>
                <w:sz w:val="24"/>
                <w:highlight w:val="none"/>
                <w:lang w:eastAsia="zh-CN"/>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货币</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人民币</w:t>
            </w:r>
            <w:r>
              <w:rPr>
                <w:rFonts w:hint="eastAsia" w:ascii="宋体" w:hAnsi="宋体"/>
                <w:color w:val="000000"/>
                <w:sz w:val="24"/>
                <w:highlight w:val="none"/>
              </w:rPr>
            </w:r>
            <w:r/>
          </w:p>
        </w:tc>
      </w:tr>
      <w:tr>
        <w:trPr>
          <w:trHeight w:val="23"/>
        </w:trPr>
        <w:tc>
          <w:tcPr>
            <w:tcW w:w="415" w:type="dxa"/>
            <w:vAlign w:val="center"/>
            <w:textDirection w:val="lrTb"/>
            <w:noWrap w:val="false"/>
          </w:tcPr>
          <w:p>
            <w:pPr>
              <w:pStyle w:val="1073"/>
              <w:jc w:val="center"/>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11</w:t>
            </w:r>
            <w:r>
              <w:rPr>
                <w:rFonts w:ascii="宋体" w:hAnsi="宋体" w:eastAsia="宋体"/>
                <w:color w:val="000000"/>
                <w:sz w:val="24"/>
                <w:highlight w:val="none"/>
                <w:lang w:val="en-US" w:eastAsia="zh-CN"/>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合同方式</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单价合同,</w:t>
            </w:r>
            <w:r>
              <w:rPr>
                <w:rFonts w:hint="eastAsia"/>
                <w:color w:val="000000"/>
                <w:highlight w:val="none"/>
              </w:rPr>
              <w:t xml:space="preserve"> </w:t>
            </w:r>
            <w:r>
              <w:rPr>
                <w:rFonts w:hint="eastAsia" w:ascii="宋体" w:hAnsi="宋体"/>
                <w:color w:val="000000"/>
                <w:sz w:val="24"/>
                <w:highlight w:val="none"/>
              </w:rPr>
              <w:t xml:space="preserve">结算时按实结算</w:t>
            </w:r>
            <w:r>
              <w:rPr>
                <w:rFonts w:ascii="宋体" w:hAnsi="宋体"/>
                <w:color w:val="000000"/>
                <w:sz w:val="24"/>
                <w:highlight w:val="none"/>
              </w:rPr>
              <w:t xml:space="preserve">   </w:t>
            </w:r>
            <w:r>
              <w:rPr>
                <w:rFonts w:hint="eastAsia" w:ascii="宋体" w:hAnsi="宋体"/>
                <w:color w:val="000000"/>
                <w:sz w:val="24"/>
                <w:highlight w:val="none"/>
                <w:lang w:eastAsia="zh-CN"/>
              </w:rPr>
              <w:t xml:space="preserve">□</w:t>
            </w:r>
            <w:r>
              <w:rPr>
                <w:rFonts w:ascii="宋体" w:hAnsi="宋体"/>
                <w:color w:val="000000"/>
                <w:sz w:val="24"/>
                <w:highlight w:val="none"/>
              </w:rPr>
              <w:t xml:space="preserve">固定总价合同   </w:t>
            </w:r>
            <w:r>
              <w:rPr>
                <w:rFonts w:ascii="宋体" w:hAnsi="宋体"/>
                <w:color w:val="000000"/>
                <w:sz w:val="24"/>
                <w:highlight w:val="none"/>
              </w:rPr>
            </w:r>
            <w:r/>
          </w:p>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□其他：</w:t>
            </w:r>
            <w:r>
              <w:rPr>
                <w:rFonts w:hint="eastAsia" w:ascii="宋体" w:hAnsi="宋体"/>
                <w:color w:val="000000"/>
                <w:sz w:val="24"/>
                <w:highlight w:val="none"/>
              </w:rPr>
            </w:r>
            <w:r/>
          </w:p>
        </w:tc>
      </w:tr>
      <w:tr>
        <w:trPr>
          <w:trHeight w:val="23"/>
        </w:trPr>
        <w:tc>
          <w:tcPr>
            <w:tcW w:w="415" w:type="dxa"/>
            <w:vAlign w:val="center"/>
            <w:textDirection w:val="lrTb"/>
            <w:noWrap w:val="false"/>
          </w:tcPr>
          <w:p>
            <w:pPr>
              <w:pStyle w:val="1073"/>
              <w:jc w:val="center"/>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12</w:t>
            </w:r>
            <w:r>
              <w:rPr>
                <w:rFonts w:ascii="宋体" w:hAnsi="宋体" w:eastAsia="宋体"/>
                <w:color w:val="000000"/>
                <w:sz w:val="24"/>
                <w:highlight w:val="none"/>
                <w:lang w:val="en-US" w:eastAsia="zh-CN"/>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保证金</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依据苏财购【2020】52号文件精神，本项目免收</w:t>
            </w:r>
            <w:r>
              <w:rPr>
                <w:rFonts w:hint="eastAsia" w:ascii="宋体" w:hAnsi="宋体"/>
                <w:color w:val="000000"/>
                <w:sz w:val="24"/>
                <w:highlight w:val="none"/>
                <w:lang w:eastAsia="zh-CN"/>
              </w:rPr>
              <w:t xml:space="preserve">响应</w:t>
            </w:r>
            <w:r>
              <w:rPr>
                <w:rFonts w:ascii="宋体" w:hAnsi="宋体"/>
                <w:color w:val="000000"/>
                <w:sz w:val="24"/>
                <w:highlight w:val="none"/>
              </w:rPr>
              <w:t xml:space="preserve">保证金。</w:t>
            </w:r>
            <w:r>
              <w:rPr>
                <w:rFonts w:hint="eastAsia" w:ascii="宋体" w:hAnsi="宋体"/>
                <w:color w:val="000000"/>
                <w:sz w:val="24"/>
                <w:highlight w:val="none"/>
              </w:rPr>
            </w:r>
            <w:r/>
          </w:p>
        </w:tc>
      </w:tr>
      <w:tr>
        <w:trPr>
          <w:trHeight w:val="23"/>
        </w:trPr>
        <w:tc>
          <w:tcPr>
            <w:tcW w:w="415" w:type="dxa"/>
            <w:vAlign w:val="center"/>
            <w:textDirection w:val="lrTb"/>
            <w:noWrap w:val="false"/>
          </w:tcPr>
          <w:p>
            <w:pPr>
              <w:pStyle w:val="1073"/>
              <w:jc w:val="center"/>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13</w:t>
            </w:r>
            <w:r>
              <w:rPr>
                <w:rFonts w:ascii="宋体" w:hAnsi="宋体" w:eastAsia="宋体"/>
                <w:color w:val="000000"/>
                <w:sz w:val="24"/>
                <w:highlight w:val="none"/>
                <w:lang w:val="en-US" w:eastAsia="zh-CN"/>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文件有效期</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u w:val="single"/>
              </w:rPr>
              <w:t xml:space="preserve"> 60 </w:t>
            </w:r>
            <w:r>
              <w:rPr>
                <w:rFonts w:ascii="宋体" w:hAnsi="宋体"/>
                <w:color w:val="000000"/>
                <w:sz w:val="24"/>
                <w:highlight w:val="none"/>
              </w:rPr>
              <w:t xml:space="preserve">日历天（从</w:t>
            </w:r>
            <w:r>
              <w:rPr>
                <w:rFonts w:hint="eastAsia" w:ascii="宋体" w:hAnsi="宋体"/>
                <w:color w:val="000000"/>
                <w:sz w:val="24"/>
                <w:highlight w:val="none"/>
                <w:lang w:eastAsia="zh-CN"/>
              </w:rPr>
              <w:t xml:space="preserve">响应</w:t>
            </w:r>
            <w:r>
              <w:rPr>
                <w:rFonts w:ascii="宋体" w:hAnsi="宋体"/>
                <w:color w:val="000000"/>
                <w:sz w:val="24"/>
                <w:highlight w:val="none"/>
              </w:rPr>
              <w:t xml:space="preserve">截止之日算起）</w:t>
            </w:r>
            <w:r>
              <w:rPr>
                <w:rFonts w:hint="eastAsia" w:ascii="宋体" w:hAnsi="宋体"/>
                <w:color w:val="000000"/>
                <w:sz w:val="24"/>
                <w:highlight w:val="none"/>
              </w:rPr>
            </w:r>
            <w:r/>
          </w:p>
        </w:tc>
      </w:tr>
      <w:tr>
        <w:trPr>
          <w:cantSplit/>
          <w:trHeight w:val="23"/>
        </w:trPr>
        <w:tc>
          <w:tcPr>
            <w:tcW w:w="415" w:type="dxa"/>
            <w:vAlign w:val="center"/>
            <w:vMerge w:val="restart"/>
            <w:textDirection w:val="lrTb"/>
            <w:noWrap w:val="false"/>
          </w:tcPr>
          <w:p>
            <w:pPr>
              <w:pStyle w:val="1073"/>
              <w:jc w:val="center"/>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14</w:t>
            </w:r>
            <w:r>
              <w:rPr>
                <w:rFonts w:ascii="宋体" w:hAnsi="宋体" w:eastAsia="宋体"/>
                <w:color w:val="000000"/>
                <w:sz w:val="24"/>
                <w:highlight w:val="none"/>
                <w:lang w:val="en-US" w:eastAsia="zh-CN"/>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截止时间</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ascii="宋体" w:hAnsi="宋体" w:eastAsia="宋体"/>
                <w:color w:val="000000"/>
                <w:sz w:val="24"/>
                <w:highlight w:val="none"/>
                <w:lang w:val="en-US" w:eastAsia="zh-CN"/>
              </w:rPr>
            </w:pPr>
            <w:r>
              <w:rPr>
                <w:rFonts w:ascii="宋体" w:hAnsi="宋体"/>
                <w:color w:val="000000"/>
                <w:sz w:val="24"/>
                <w:highlight w:val="none"/>
              </w:rPr>
              <w:t xml:space="preserve">时间：</w:t>
            </w:r>
            <w:r>
              <w:rPr>
                <w:rFonts w:hint="eastAsia" w:ascii="宋体" w:hAnsi="宋体"/>
                <w:color w:val="000000"/>
                <w:sz w:val="24"/>
                <w:highlight w:val="none"/>
                <w:u w:val="single"/>
                <w:lang w:val="en-US" w:eastAsia="zh-CN"/>
              </w:rPr>
              <w:t xml:space="preserve">见采购公告</w:t>
            </w:r>
            <w:r>
              <w:rPr>
                <w:rFonts w:ascii="宋体" w:hAnsi="宋体" w:eastAsia="宋体"/>
                <w:color w:val="000000"/>
                <w:sz w:val="24"/>
                <w:highlight w:val="none"/>
                <w:lang w:val="en-US" w:eastAsia="zh-CN"/>
              </w:rPr>
            </w:r>
            <w:r/>
          </w:p>
        </w:tc>
      </w:tr>
      <w:tr>
        <w:trPr>
          <w:cantSplit/>
          <w:trHeight w:val="23"/>
        </w:trPr>
        <w:tc>
          <w:tcPr>
            <w:tcW w:w="415" w:type="dxa"/>
            <w:vAlign w:val="center"/>
            <w:vMerge w:val="continue"/>
            <w:textDirection w:val="lrTb"/>
            <w:noWrap w:val="false"/>
          </w:tcPr>
          <w:p>
            <w:pPr>
              <w:pStyle w:val="107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地点</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地点：江苏政府采购“苏采云”系统不见面开标大厅。</w:t>
            </w:r>
            <w:r>
              <w:rPr>
                <w:rFonts w:hint="eastAsia" w:ascii="宋体" w:hAnsi="宋体"/>
                <w:color w:val="000000"/>
                <w:sz w:val="24"/>
                <w:highlight w:val="none"/>
              </w:rPr>
            </w:r>
            <w:r/>
          </w:p>
        </w:tc>
      </w:tr>
      <w:tr>
        <w:trPr>
          <w:trHeight w:val="23"/>
        </w:trPr>
        <w:tc>
          <w:tcPr>
            <w:tcW w:w="415" w:type="dxa"/>
            <w:vAlign w:val="center"/>
            <w:textDirection w:val="lrTb"/>
            <w:noWrap w:val="false"/>
          </w:tcPr>
          <w:p>
            <w:pPr>
              <w:pStyle w:val="1073"/>
              <w:jc w:val="center"/>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15</w:t>
            </w:r>
            <w:r>
              <w:rPr>
                <w:rFonts w:ascii="宋体" w:hAnsi="宋体" w:eastAsia="宋体"/>
                <w:color w:val="000000"/>
                <w:sz w:val="24"/>
                <w:highlight w:val="none"/>
                <w:lang w:val="en-US" w:eastAsia="zh-CN"/>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开标时间和地点</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时间：</w:t>
            </w:r>
            <w:r>
              <w:rPr>
                <w:rFonts w:hint="eastAsia" w:ascii="宋体" w:hAnsi="宋体"/>
                <w:color w:val="000000"/>
                <w:sz w:val="24"/>
                <w:highlight w:val="none"/>
                <w:u w:val="single"/>
                <w:lang w:val="en-US" w:eastAsia="zh-CN"/>
              </w:rPr>
              <w:t xml:space="preserve">见采购公告</w:t>
            </w:r>
            <w:r>
              <w:rPr>
                <w:rFonts w:hint="eastAsia" w:ascii="宋体" w:hAnsi="宋体"/>
                <w:color w:val="000000"/>
                <w:sz w:val="24"/>
                <w:highlight w:val="none"/>
              </w:rPr>
            </w:r>
            <w:r/>
          </w:p>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地点：江苏政府采购“苏采云”系统不见面开标大厅。</w:t>
            </w:r>
            <w:r>
              <w:rPr>
                <w:rFonts w:hint="eastAsia" w:ascii="宋体" w:hAnsi="宋体"/>
                <w:color w:val="000000"/>
                <w:sz w:val="24"/>
                <w:highlight w:val="none"/>
              </w:rPr>
            </w:r>
            <w:r/>
          </w:p>
        </w:tc>
      </w:tr>
      <w:tr>
        <w:trPr>
          <w:trHeight w:val="23"/>
        </w:trPr>
        <w:tc>
          <w:tcPr>
            <w:tcW w:w="415" w:type="dxa"/>
            <w:vAlign w:val="center"/>
            <w:textDirection w:val="lrTb"/>
            <w:noWrap w:val="false"/>
          </w:tcPr>
          <w:p>
            <w:pPr>
              <w:pStyle w:val="1073"/>
              <w:jc w:val="center"/>
              <w:spacing w:line="360" w:lineRule="auto"/>
              <w:rPr>
                <w:rFonts w:hint="eastAsia" w:ascii="宋体" w:hAnsi="宋体" w:eastAsia="宋体"/>
                <w:color w:val="000000"/>
                <w:sz w:val="24"/>
                <w:highlight w:val="none"/>
                <w:lang w:eastAsia="zh-CN"/>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6</w:t>
            </w:r>
            <w:r>
              <w:rPr>
                <w:rFonts w:hint="eastAsia" w:ascii="宋体" w:hAnsi="宋体" w:eastAsia="宋体"/>
                <w:color w:val="000000"/>
                <w:sz w:val="24"/>
                <w:highlight w:val="none"/>
                <w:lang w:eastAsia="zh-CN"/>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评标办法</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☑综合评分法□最低评标价法  </w:t>
            </w:r>
            <w:r>
              <w:rPr>
                <w:rFonts w:hint="eastAsia" w:ascii="宋体" w:hAnsi="宋体"/>
                <w:color w:val="000000"/>
                <w:sz w:val="24"/>
                <w:highlight w:val="none"/>
              </w:rPr>
            </w:r>
            <w:r/>
          </w:p>
        </w:tc>
      </w:tr>
      <w:tr>
        <w:trPr>
          <w:trHeight w:val="23"/>
        </w:trPr>
        <w:tc>
          <w:tcPr>
            <w:tcW w:w="415" w:type="dxa"/>
            <w:vAlign w:val="center"/>
            <w:textDirection w:val="lrTb"/>
            <w:noWrap w:val="false"/>
          </w:tcPr>
          <w:p>
            <w:pPr>
              <w:pStyle w:val="1073"/>
              <w:jc w:val="center"/>
              <w:spacing w:line="360" w:lineRule="auto"/>
              <w:rPr>
                <w:rFonts w:hint="eastAsia" w:ascii="宋体" w:hAnsi="宋体" w:eastAsia="宋体"/>
                <w:color w:val="000000"/>
                <w:sz w:val="24"/>
                <w:highlight w:val="none"/>
                <w:lang w:eastAsia="zh-CN"/>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7</w:t>
            </w:r>
            <w:r>
              <w:rPr>
                <w:rFonts w:hint="eastAsia" w:ascii="宋体" w:hAnsi="宋体" w:eastAsia="宋体"/>
                <w:color w:val="000000"/>
                <w:sz w:val="24"/>
                <w:highlight w:val="none"/>
                <w:lang w:eastAsia="zh-CN"/>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定标办法</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采购人根据评标委员会推荐的中标候选供应商顺序确定中标供应商。</w:t>
            </w:r>
            <w:r>
              <w:rPr>
                <w:rFonts w:hint="eastAsia" w:ascii="宋体" w:hAnsi="宋体"/>
                <w:color w:val="000000"/>
                <w:sz w:val="24"/>
                <w:highlight w:val="none"/>
              </w:rPr>
            </w:r>
            <w:r/>
          </w:p>
        </w:tc>
      </w:tr>
      <w:tr>
        <w:trPr>
          <w:trHeight w:val="23"/>
        </w:trPr>
        <w:tc>
          <w:tcPr>
            <w:tcW w:w="415" w:type="dxa"/>
            <w:vAlign w:val="center"/>
            <w:textDirection w:val="lrTb"/>
            <w:noWrap w:val="false"/>
          </w:tcPr>
          <w:p>
            <w:pPr>
              <w:pStyle w:val="1073"/>
              <w:jc w:val="center"/>
              <w:spacing w:line="360" w:lineRule="auto"/>
              <w:rPr>
                <w:rFonts w:hint="eastAsia" w:ascii="宋体" w:hAnsi="宋体" w:eastAsia="宋体"/>
                <w:color w:val="000000"/>
                <w:sz w:val="24"/>
                <w:highlight w:val="none"/>
                <w:lang w:eastAsia="zh-CN"/>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eastAsia="zh-CN"/>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履约保证金</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hint="eastAsia" w:eastAsia="宋体"/>
                <w:color w:val="000000"/>
                <w:highlight w:val="none"/>
                <w:lang w:eastAsia="zh-CN"/>
              </w:rPr>
            </w:pPr>
            <w:r>
              <w:rPr>
                <w:rFonts w:hint="eastAsia" w:ascii="宋体" w:hAnsi="宋体"/>
                <w:color w:val="000000"/>
                <w:sz w:val="24"/>
                <w:highlight w:val="none"/>
                <w:lang w:val="en-US" w:eastAsia="zh-CN"/>
              </w:rPr>
              <w:t xml:space="preserve">不要求。     </w:t>
            </w:r>
            <w:r>
              <w:rPr>
                <w:rFonts w:hint="eastAsia" w:eastAsia="宋体"/>
                <w:color w:val="000000"/>
                <w:highlight w:val="none"/>
                <w:lang w:eastAsia="zh-CN"/>
              </w:rPr>
            </w:r>
            <w:r/>
          </w:p>
        </w:tc>
      </w:tr>
      <w:tr>
        <w:trPr>
          <w:trHeight w:val="23"/>
        </w:trPr>
        <w:tc>
          <w:tcPr>
            <w:tcW w:w="415" w:type="dxa"/>
            <w:vAlign w:val="center"/>
            <w:textDirection w:val="lrTb"/>
            <w:noWrap w:val="false"/>
          </w:tcPr>
          <w:p>
            <w:pPr>
              <w:pStyle w:val="1073"/>
              <w:jc w:val="center"/>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19</w:t>
            </w:r>
            <w:r>
              <w:rPr>
                <w:rFonts w:ascii="宋体" w:hAnsi="宋体" w:eastAsia="宋体"/>
                <w:color w:val="000000"/>
                <w:sz w:val="24"/>
                <w:highlight w:val="none"/>
                <w:lang w:val="en-US" w:eastAsia="zh-CN"/>
              </w:rPr>
            </w:r>
            <w:r/>
          </w:p>
        </w:tc>
        <w:tc>
          <w:tcPr>
            <w:tcW w:w="1251" w:type="dxa"/>
            <w:vAlign w:val="center"/>
            <w:textDirection w:val="lrTb"/>
            <w:noWrap w:val="false"/>
          </w:tcPr>
          <w:p>
            <w:pPr>
              <w:pStyle w:val="1073"/>
              <w:spacing w:line="360" w:lineRule="auto"/>
              <w:rPr>
                <w:rFonts w:hint="eastAsia" w:ascii="宋体" w:hAnsi="宋体"/>
                <w:color w:val="000000"/>
                <w:sz w:val="24"/>
                <w:highlight w:val="none"/>
              </w:rPr>
            </w:pPr>
            <w:r>
              <w:rPr>
                <w:rFonts w:ascii="宋体" w:hAnsi="宋体"/>
                <w:color w:val="000000"/>
                <w:sz w:val="24"/>
                <w:highlight w:val="none"/>
              </w:rPr>
              <w:t xml:space="preserve">付款方式</w:t>
            </w:r>
            <w:r>
              <w:rPr>
                <w:rFonts w:hint="eastAsia" w:ascii="宋体" w:hAnsi="宋体"/>
                <w:color w:val="000000"/>
                <w:sz w:val="24"/>
                <w:highlight w:val="none"/>
              </w:rPr>
            </w:r>
            <w:r/>
          </w:p>
        </w:tc>
        <w:tc>
          <w:tcPr>
            <w:tcW w:w="3332" w:type="dxa"/>
            <w:vAlign w:val="center"/>
            <w:textDirection w:val="lrTb"/>
            <w:noWrap w:val="false"/>
          </w:tcPr>
          <w:p>
            <w:pPr>
              <w:pStyle w:val="1073"/>
              <w:spacing w:line="360" w:lineRule="auto"/>
              <w:rPr>
                <w:rFonts w:ascii="宋体" w:hAnsi="宋体"/>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签订合同后，支付合同总金额的30%；2026年12月1日前付款至合同总金额的70%；服务期满验收通过后按照审定价付清余款（无息）。</w:t>
            </w:r>
            <w:r>
              <w:rPr>
                <w:rFonts w:ascii="宋体" w:hAnsi="宋体"/>
                <w:color w:val="000000"/>
                <w:sz w:val="24"/>
                <w:highlight w:val="none"/>
                <w:lang w:val="en-US" w:eastAsia="zh-CN"/>
              </w:rPr>
            </w:r>
            <w:r/>
          </w:p>
        </w:tc>
      </w:tr>
      <w:tr>
        <w:trPr>
          <w:trHeight w:val="23"/>
        </w:trPr>
        <w:tc>
          <w:tcPr>
            <w:tcW w:w="415" w:type="dxa"/>
            <w:vAlign w:val="center"/>
            <w:textDirection w:val="lrTb"/>
            <w:noWrap w:val="false"/>
          </w:tcPr>
          <w:p>
            <w:pPr>
              <w:pStyle w:val="1073"/>
              <w:jc w:val="center"/>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20</w:t>
            </w:r>
            <w:r>
              <w:rPr>
                <w:rFonts w:ascii="宋体" w:hAnsi="宋体" w:eastAsia="宋体"/>
                <w:color w:val="000000"/>
                <w:sz w:val="24"/>
                <w:highlight w:val="none"/>
                <w:lang w:val="en-US" w:eastAsia="zh-CN"/>
              </w:rPr>
            </w:r>
            <w:r/>
          </w:p>
        </w:tc>
        <w:tc>
          <w:tcPr>
            <w:tcW w:w="1251" w:type="dxa"/>
            <w:vAlign w:val="center"/>
            <w:textDirection w:val="lrTb"/>
            <w:noWrap w:val="false"/>
          </w:tcPr>
          <w:p>
            <w:pPr>
              <w:pStyle w:val="1073"/>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特别说明</w:t>
            </w:r>
            <w:r>
              <w:rPr>
                <w:rFonts w:ascii="宋体" w:hAnsi="宋体" w:eastAsia="宋体"/>
                <w:color w:val="000000"/>
                <w:sz w:val="24"/>
                <w:highlight w:val="none"/>
                <w:lang w:val="en-US" w:eastAsia="zh-CN"/>
              </w:rPr>
            </w:r>
            <w:r/>
          </w:p>
        </w:tc>
        <w:tc>
          <w:tcPr>
            <w:tcW w:w="3332" w:type="dxa"/>
            <w:vAlign w:val="center"/>
            <w:textDirection w:val="lrTb"/>
            <w:noWrap w:val="false"/>
          </w:tcPr>
          <w:p>
            <w:pPr>
              <w:pStyle w:val="10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文件中，所有“项目负责人”描述泛指“项目经理”，所有“技术负责人”描述泛指“项目总工”。</w:t>
            </w:r>
            <w:r>
              <w:rPr>
                <w:rFonts w:hint="eastAsia" w:ascii="宋体" w:hAnsi="宋体"/>
                <w:color w:val="000000"/>
                <w:sz w:val="24"/>
                <w:highlight w:val="none"/>
              </w:rPr>
            </w:r>
            <w:r/>
          </w:p>
        </w:tc>
      </w:tr>
    </w:tbl>
    <w:p>
      <w:pPr>
        <w:pStyle w:val="1073"/>
        <w:ind w:firstLine="420"/>
        <w:jc w:val="center"/>
        <w:spacing w:line="360" w:lineRule="auto"/>
        <w:rPr>
          <w:rFonts w:hint="eastAsia" w:ascii="宋体" w:hAnsi="宋体" w:cs="宋体"/>
          <w:bCs/>
          <w:color w:val="000000"/>
          <w:szCs w:val="21"/>
          <w:highlight w:val="none"/>
        </w:rPr>
        <w:sectPr>
          <w:headerReference w:type="default" r:id="rId10"/>
          <w:footerReference w:type="default" r:id="rId15"/>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000000"/>
          <w:szCs w:val="21"/>
          <w:highlight w:val="none"/>
        </w:rPr>
      </w:r>
      <w:r/>
    </w:p>
    <w:p>
      <w:pPr>
        <w:pStyle w:val="1073"/>
        <w:ind w:firstLine="420"/>
        <w:jc w:val="center"/>
        <w:spacing w:line="360" w:lineRule="auto"/>
        <w:rPr>
          <w:rFonts w:ascii="宋体" w:hAnsi="宋体" w:cs="宋体"/>
          <w:b/>
          <w:bCs/>
          <w:color w:val="000000"/>
          <w:szCs w:val="21"/>
          <w:highlight w:val="none"/>
        </w:rPr>
      </w:pPr>
      <w:r>
        <w:rPr>
          <w:rFonts w:hint="eastAsia" w:ascii="宋体" w:hAnsi="宋体" w:cs="宋体"/>
          <w:bCs/>
          <w:color w:val="000000"/>
          <w:szCs w:val="21"/>
          <w:highlight w:val="none"/>
        </w:rPr>
        <w:t xml:space="preserve">（参加竞争性磋商的供应商以下简称“磋商供应商”）</w:t>
      </w:r>
      <w:r>
        <w:rPr>
          <w:rFonts w:ascii="宋体" w:hAnsi="宋体" w:cs="宋体"/>
          <w:b/>
          <w:bCs/>
          <w:color w:val="000000"/>
          <w:szCs w:val="21"/>
          <w:highlight w:val="none"/>
        </w:rPr>
      </w:r>
      <w:r/>
    </w:p>
    <w:p>
      <w:pPr>
        <w:pStyle w:val="1073"/>
        <w:ind w:firstLine="422"/>
        <w:spacing w:line="360" w:lineRule="auto"/>
        <w:tabs>
          <w:tab w:val="left" w:pos="900" w:leader="none"/>
        </w:tabs>
        <w:rPr>
          <w:rFonts w:ascii="宋体" w:hAnsi="宋体" w:cs="宋体"/>
          <w:b/>
          <w:color w:val="000000"/>
          <w:szCs w:val="21"/>
          <w:highlight w:val="none"/>
        </w:rPr>
      </w:pPr>
      <w:r/>
      <w:bookmarkEnd w:id="2"/>
      <w:r/>
      <w:bookmarkEnd w:id="3"/>
      <w:r/>
      <w:bookmarkEnd w:id="5"/>
      <w:r/>
      <w:bookmarkStart w:id="31" w:name="_Toc3899965"/>
      <w:r/>
      <w:bookmarkStart w:id="32" w:name="_Toc34087975"/>
      <w:r>
        <w:rPr>
          <w:rFonts w:hint="eastAsia" w:ascii="宋体" w:hAnsi="宋体" w:cs="宋体"/>
          <w:b/>
          <w:color w:val="000000"/>
          <w:szCs w:val="21"/>
          <w:highlight w:val="none"/>
        </w:rPr>
        <w:t xml:space="preserve">一、总则</w:t>
      </w:r>
      <w:r>
        <w:rPr>
          <w:rFonts w:ascii="宋体" w:hAnsi="宋体" w:cs="宋体"/>
          <w:b/>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（一）适用范围</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本磋商文件仅适用于</w:t>
      </w:r>
      <w:r>
        <w:rPr>
          <w:rFonts w:hint="eastAsia" w:ascii="宋体" w:hAnsi="宋体" w:cs="宋体"/>
          <w:color w:val="000000"/>
          <w:szCs w:val="21"/>
          <w:highlight w:val="none"/>
          <w:lang w:val="en-US" w:eastAsia="zh-CN"/>
        </w:rPr>
        <w:t xml:space="preserve">泰州市普通国省道基础设施数字化数据更新维护及质量治理项目</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bookmarkEnd w:id="31"/>
      <w:r>
        <w:rPr>
          <w:rFonts w:hint="eastAsia" w:ascii="宋体" w:hAnsi="宋体" w:cs="宋体"/>
          <w:color w:val="000000"/>
          <w:szCs w:val="21"/>
          <w:highlight w:val="none"/>
        </w:rPr>
        <w:t xml:space="preserve">（二）词语释义</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1.采购人（</w:t>
      </w:r>
      <w:r>
        <w:rPr>
          <w:rFonts w:hint="eastAsia" w:ascii="宋体" w:hAnsi="宋体" w:cs="宋体"/>
          <w:color w:val="000000"/>
          <w:szCs w:val="21"/>
          <w:highlight w:val="none"/>
          <w:lang w:val="en-US" w:eastAsia="zh-CN"/>
        </w:rPr>
        <w:t xml:space="preserve">招标人</w:t>
      </w:r>
      <w:r>
        <w:rPr>
          <w:rFonts w:hint="eastAsia" w:ascii="宋体" w:hAnsi="宋体" w:cs="宋体"/>
          <w:color w:val="000000"/>
          <w:szCs w:val="21"/>
          <w:highlight w:val="none"/>
        </w:rPr>
        <w:t xml:space="preserve">）：指依法进行采购的国家机关、事业单位、团体组织。</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2.供应商（</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）：指向采购人提供货物、工程或服务的法人、其他组织或者自然人。不包括其分公司。</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3.采购代理机构：指依法接受采购人委托，从事货物、工程和服务等</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代理业务的社会中介机构。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：采购人及采购代理机构的统称。</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5.评标委员会（磋商小组）：是指在</w:t>
      </w:r>
      <w:r>
        <w:rPr>
          <w:rFonts w:hint="eastAsia" w:ascii="宋体" w:hAnsi="宋体" w:cs="宋体"/>
          <w:color w:val="000000"/>
          <w:szCs w:val="21"/>
          <w:highlight w:val="none"/>
          <w:lang w:eastAsia="zh-CN"/>
        </w:rPr>
        <w:t xml:space="preserve">采购响应</w:t>
      </w:r>
      <w:r>
        <w:rPr>
          <w:rFonts w:hint="eastAsia" w:ascii="宋体" w:hAnsi="宋体" w:cs="宋体"/>
          <w:color w:val="000000"/>
          <w:szCs w:val="21"/>
          <w:highlight w:val="none"/>
        </w:rPr>
        <w:t xml:space="preserve">和采购活动中，依法由采购人代表和有关技术、经济等方面的专家组建，负责对</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进行评审并提出评审意见的临时性权威机构。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6.响应（</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）：供应商根据采购人或采购代理机构发售的磋商文件，编制</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并按规定</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的行为。</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7.知识产权：指专利权、商标权、著作权等无形财产专有权的统称。</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8.天：日历日。</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9.服务地点：合同中明确约定的乙方履行服务的最终地点。</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10.不可抗力：不能预见、不能避免并且不能克服的客观情况。</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11.实质性响应：满足有关本次采购标的、数量、质量、价款或者报酬、履行期限、履行地点和方式、违约责任和解决争议方法等要求。</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12.书面形式：指书面文字、合同书、信件等可以有形地表现所载内容的形式。</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（三）项目采购方式</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本次采购采取竞争性磋商的方式。</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（四）合格的磋商供应商</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1.满足本磋商文件“竞争性磋商采购公告”中供应商资格要求的规定。</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2.满足本磋商文件实质性要求和条件的规定。</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3.适用法律：本次磋商及由此产生的合同受中华人民共和国有关法律法规制约和保护。</w:t>
      </w:r>
      <w:r>
        <w:rPr>
          <w:rFonts w:ascii="宋体" w:hAnsi="宋体" w:eastAsia="宋体" w:cs="宋体"/>
          <w:color w:val="000000"/>
          <w:szCs w:val="21"/>
          <w:highlight w:val="none"/>
          <w:lang w:val="en-US" w:eastAsia="zh-CN"/>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（五）参加磋商费用</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参加磋商</w:t>
      </w:r>
      <w:r>
        <w:rPr>
          <w:rFonts w:hint="eastAsia" w:ascii="宋体" w:hAnsi="宋体" w:cs="宋体"/>
          <w:color w:val="000000"/>
          <w:szCs w:val="21"/>
          <w:highlight w:val="none"/>
          <w:lang w:val="en-US" w:eastAsia="zh-CN"/>
        </w:rPr>
        <w:t xml:space="preserve">的</w:t>
      </w:r>
      <w:r>
        <w:rPr>
          <w:rFonts w:hint="eastAsia" w:ascii="宋体" w:hAnsi="宋体" w:cs="宋体"/>
          <w:color w:val="000000"/>
          <w:szCs w:val="21"/>
          <w:highlight w:val="none"/>
        </w:rPr>
        <w:t xml:space="preserve">供应商应自行承担所有与参加磋商有关的费用。不论</w:t>
      </w:r>
      <w:r>
        <w:rPr>
          <w:rFonts w:hint="eastAsia" w:ascii="宋体" w:hAnsi="宋体" w:cs="宋体"/>
          <w:color w:val="000000"/>
          <w:szCs w:val="21"/>
          <w:highlight w:val="none"/>
          <w:lang w:val="en-US" w:eastAsia="zh-CN"/>
        </w:rPr>
        <w:t xml:space="preserve">磋商过程的做法和</w:t>
      </w:r>
      <w:r>
        <w:rPr>
          <w:rFonts w:hint="eastAsia" w:ascii="宋体" w:hAnsi="宋体" w:cs="宋体"/>
          <w:color w:val="000000"/>
          <w:szCs w:val="21"/>
          <w:highlight w:val="none"/>
        </w:rPr>
        <w:t xml:space="preserve">成交结果如何，</w:t>
      </w:r>
      <w:r>
        <w:rPr>
          <w:rFonts w:hint="eastAsia" w:ascii="宋体" w:hAnsi="宋体" w:cs="宋体"/>
          <w:color w:val="000000"/>
          <w:szCs w:val="21"/>
          <w:highlight w:val="none"/>
          <w:lang w:eastAsia="zh-CN"/>
        </w:rPr>
        <w:t xml:space="preserve">江苏建威建设管理有限公司</w:t>
      </w:r>
      <w:r>
        <w:rPr>
          <w:rFonts w:hint="eastAsia" w:ascii="宋体" w:hAnsi="宋体" w:cs="宋体"/>
          <w:color w:val="000000"/>
          <w:szCs w:val="21"/>
          <w:highlight w:val="none"/>
        </w:rPr>
        <w:t xml:space="preserve">（以下简称代理机构）在任何情况下均无义务和责任承担这些费用。</w:t>
      </w:r>
      <w:r>
        <w:rPr>
          <w:rFonts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采购代理服务费根据2025年度招标代理单位项目合同协议书收取，费用由采购人支付。</w:t>
      </w:r>
      <w:r>
        <w:rPr>
          <w:rFonts w:hint="eastAsia"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（六）磋商文件的约束力</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供应商一旦参加</w:t>
      </w:r>
      <w:r>
        <w:rPr>
          <w:rFonts w:hint="eastAsia" w:ascii="宋体" w:hAnsi="宋体" w:cs="宋体"/>
          <w:color w:val="000000"/>
          <w:szCs w:val="21"/>
          <w:highlight w:val="none"/>
          <w:lang w:val="en-US" w:eastAsia="zh-CN"/>
        </w:rPr>
        <w:t xml:space="preserve">本项目采购活动</w:t>
      </w:r>
      <w:r>
        <w:rPr>
          <w:rFonts w:hint="eastAsia" w:ascii="宋体" w:hAnsi="宋体" w:cs="宋体"/>
          <w:color w:val="000000"/>
          <w:szCs w:val="21"/>
          <w:highlight w:val="none"/>
        </w:rPr>
        <w:t xml:space="preserve">，即被认为接受了本磋商文件的规定和约束，并且视为自竞争性磋商公告期限届满之日起已经知道或应当知道自身权益是否受到了损害。</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bookmarkStart w:id="33" w:name="_Toc462564070"/>
      <w:r/>
      <w:bookmarkStart w:id="34" w:name="_Toc20823283"/>
      <w:r/>
      <w:bookmarkStart w:id="35" w:name="_Toc16938527"/>
      <w:r/>
      <w:bookmarkStart w:id="36" w:name="_Toc513029211"/>
      <w:r>
        <w:rPr>
          <w:rFonts w:hint="eastAsia" w:ascii="宋体" w:hAnsi="宋体" w:cs="宋体"/>
          <w:color w:val="000000"/>
          <w:szCs w:val="21"/>
          <w:highlight w:val="none"/>
        </w:rPr>
        <w:t xml:space="preserve">（七）磋商文件的澄清</w:t>
      </w:r>
      <w:bookmarkEnd w:id="33"/>
      <w:r/>
      <w:bookmarkEnd w:id="34"/>
      <w:r/>
      <w:bookmarkEnd w:id="35"/>
      <w:r/>
      <w:bookmarkEnd w:id="36"/>
      <w:r>
        <w:rPr>
          <w:rFonts w:hint="eastAsia" w:ascii="宋体" w:hAnsi="宋体" w:cs="宋体"/>
          <w:color w:val="000000"/>
          <w:szCs w:val="21"/>
          <w:highlight w:val="none"/>
        </w:rPr>
        <w:t xml:space="preserve">及修改</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w:t>
      </w:r>
      <w:r>
        <w:rPr>
          <w:rFonts w:hint="eastAsia" w:ascii="宋体" w:hAnsi="宋体" w:cs="宋体"/>
          <w:color w:val="000000"/>
          <w:szCs w:val="21"/>
          <w:highlight w:val="none"/>
          <w:lang w:val="en-US" w:eastAsia="zh-CN"/>
        </w:rPr>
        <w:t xml:space="preserve">将</w:t>
      </w:r>
      <w:r>
        <w:rPr>
          <w:rFonts w:hint="eastAsia" w:ascii="宋体" w:hAnsi="宋体" w:cs="宋体"/>
          <w:color w:val="000000"/>
          <w:szCs w:val="21"/>
          <w:highlight w:val="none"/>
        </w:rPr>
        <w:t xml:space="preserve">在“江苏政府采购网”上发布书面更正公告形式通知所有获取磋商文件的供应商,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2.代理机构可以视采购项目的具体情况，组织供应商进行现场考察或召开磋商前答疑会，但不单独或分别组织只有一个供应商参加的现场考察和答疑会。</w:t>
      </w:r>
      <w:r>
        <w:rPr>
          <w:rFonts w:ascii="宋体" w:hAnsi="宋体" w:cs="宋体"/>
          <w:bCs/>
          <w:color w:val="000000"/>
          <w:szCs w:val="21"/>
          <w:highlight w:val="none"/>
        </w:rPr>
      </w:r>
      <w:r/>
    </w:p>
    <w:p>
      <w:pPr>
        <w:pStyle w:val="1073"/>
        <w:spacing w:line="360" w:lineRule="auto"/>
        <w:rPr>
          <w:rFonts w:hint="eastAsia" w:ascii="宋体" w:hAnsi="宋体" w:eastAsia="宋体" w:cs="Times New Roman"/>
          <w:b/>
          <w:color w:val="000000"/>
          <w:sz w:val="24"/>
          <w:highlight w:val="none"/>
          <w:lang w:val="en-US" w:eastAsia="zh-CN"/>
        </w:rPr>
      </w:pPr>
      <w:r/>
      <w:bookmarkStart w:id="37" w:name="_Toc14577351"/>
      <w:r/>
      <w:bookmarkStart w:id="38" w:name="_Toc61149553"/>
      <w:r/>
      <w:bookmarkStart w:id="39" w:name="_Toc513029213"/>
      <w:r/>
      <w:bookmarkStart w:id="40" w:name="_Toc462564072"/>
      <w:r>
        <w:rPr>
          <w:rFonts w:hint="eastAsia" w:ascii="宋体" w:hAnsi="宋体" w:eastAsia="宋体" w:cs="Times New Roman"/>
          <w:b/>
          <w:color w:val="000000"/>
          <w:sz w:val="24"/>
          <w:highlight w:val="none"/>
          <w:lang w:val="en-US" w:eastAsia="zh-CN"/>
        </w:rPr>
        <w:t xml:space="preserve">二、磋商响应文件的</w:t>
      </w:r>
      <w:bookmarkEnd w:id="37"/>
      <w:r/>
      <w:bookmarkEnd w:id="38"/>
      <w:r/>
      <w:bookmarkEnd w:id="39"/>
      <w:r/>
      <w:bookmarkEnd w:id="40"/>
      <w:r>
        <w:rPr>
          <w:rFonts w:hint="eastAsia" w:ascii="宋体" w:hAnsi="宋体" w:eastAsia="宋体" w:cs="Times New Roman"/>
          <w:b/>
          <w:color w:val="000000"/>
          <w:sz w:val="24"/>
          <w:highlight w:val="none"/>
          <w:lang w:val="en-US" w:eastAsia="zh-CN"/>
        </w:rPr>
        <w:t xml:space="preserve">组成</w:t>
      </w:r>
      <w:r>
        <w:rPr>
          <w:rFonts w:hint="eastAsia" w:ascii="宋体" w:hAnsi="宋体" w:eastAsia="宋体" w:cs="Times New Roman"/>
          <w:b/>
          <w:color w:val="000000"/>
          <w:sz w:val="24"/>
          <w:highlight w:val="none"/>
          <w:lang w:val="en-US" w:eastAsia="zh-CN"/>
        </w:rPr>
      </w:r>
      <w:r/>
    </w:p>
    <w:p>
      <w:pPr>
        <w:pStyle w:val="1073"/>
        <w:ind w:firstLine="420"/>
        <w:spacing w:line="360" w:lineRule="auto"/>
        <w:tabs>
          <w:tab w:val="left" w:pos="900" w:leader="none"/>
        </w:tabs>
        <w:rPr>
          <w:rFonts w:hint="eastAsia" w:ascii="宋体" w:hAnsi="宋体" w:eastAsia="宋体" w:cs="宋体"/>
          <w:color w:val="000000"/>
          <w:szCs w:val="21"/>
          <w:highlight w:val="none"/>
        </w:rPr>
      </w:pPr>
      <w:r/>
      <w:bookmarkStart w:id="41" w:name="_Toc14577362"/>
      <w:r/>
      <w:bookmarkStart w:id="42" w:name="_Toc513029224"/>
      <w:r/>
      <w:bookmarkStart w:id="43" w:name="_Toc61149562"/>
      <w:r>
        <w:rPr>
          <w:rFonts w:hint="eastAsia" w:ascii="宋体" w:hAnsi="宋体" w:eastAsia="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函（格式见“第</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 </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rPr>
      </w:r>
      <w:r/>
    </w:p>
    <w:p>
      <w:pPr>
        <w:pStyle w:val="1073"/>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法定代表人授权委托书（格式见“第</w:t>
      </w:r>
      <w:r>
        <w:rPr>
          <w:rFonts w:hint="eastAsia" w:ascii="宋体" w:hAnsi="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 </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文件格式”，法定代表人亲自参加</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的提供法定代表人身份证扫描件）、</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法定代表人授权代表身份证扫描件（法定代表人亲自参加</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的除外）；</w:t>
      </w:r>
      <w:r>
        <w:rPr>
          <w:rFonts w:hint="eastAsia" w:ascii="宋体" w:hAnsi="宋体" w:eastAsia="宋体" w:cs="宋体"/>
          <w:color w:val="000000"/>
          <w:szCs w:val="21"/>
          <w:highlight w:val="none"/>
          <w:lang w:val="en-US" w:eastAsia="zh-CN"/>
        </w:rPr>
      </w:r>
      <w:r/>
    </w:p>
    <w:p>
      <w:pPr>
        <w:pStyle w:val="107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资格、资信证明文件：</w:t>
      </w:r>
      <w:r>
        <w:rPr>
          <w:rFonts w:hint="eastAsia" w:ascii="宋体" w:hAnsi="宋体" w:eastAsia="宋体" w:cs="宋体"/>
          <w:color w:val="000000"/>
          <w:szCs w:val="21"/>
          <w:highlight w:val="none"/>
        </w:rPr>
      </w:r>
      <w:r/>
    </w:p>
    <w:p>
      <w:pPr>
        <w:pStyle w:val="107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（1）具有独立承担民事责任能力的</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营业执照或相关部门的登记证明文件； </w:t>
      </w:r>
      <w:r>
        <w:rPr>
          <w:rFonts w:hint="eastAsia" w:ascii="宋体" w:hAnsi="宋体" w:eastAsia="宋体" w:cs="宋体"/>
          <w:color w:val="000000"/>
          <w:szCs w:val="21"/>
          <w:highlight w:val="none"/>
        </w:rPr>
      </w:r>
      <w:r/>
    </w:p>
    <w:p>
      <w:pPr>
        <w:pStyle w:val="107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当月)的财务状况报告（资产负债表和利润表）或由会计师事务所出具的近两年中任意一个年度的审计报告和所附已审财务报告；</w:t>
      </w:r>
      <w:r>
        <w:rPr>
          <w:rFonts w:hint="eastAsia" w:ascii="宋体" w:hAnsi="宋体" w:eastAsia="宋体" w:cs="宋体"/>
          <w:color w:val="000000"/>
          <w:szCs w:val="21"/>
          <w:highlight w:val="none"/>
        </w:rPr>
      </w:r>
      <w:r/>
    </w:p>
    <w:p>
      <w:pPr>
        <w:pStyle w:val="107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当月)的依法缴纳税收的相关材料（提供相关主管部门证明或银行代扣证明）；</w:t>
      </w:r>
      <w:r>
        <w:rPr>
          <w:rFonts w:hint="eastAsia" w:ascii="宋体" w:hAnsi="宋体" w:eastAsia="宋体" w:cs="宋体"/>
          <w:color w:val="000000"/>
          <w:szCs w:val="21"/>
          <w:highlight w:val="none"/>
        </w:rPr>
      </w:r>
      <w:r/>
    </w:p>
    <w:p>
      <w:pPr>
        <w:pStyle w:val="107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当月)的依法缴纳社会保障资金的相关材料（提供相关主管部门证明或银行代扣证明）；</w:t>
      </w:r>
      <w:r>
        <w:rPr>
          <w:rFonts w:hint="eastAsia" w:ascii="宋体" w:hAnsi="宋体" w:eastAsia="宋体" w:cs="宋体"/>
          <w:color w:val="000000"/>
          <w:szCs w:val="21"/>
          <w:highlight w:val="none"/>
        </w:rPr>
      </w:r>
      <w:r/>
    </w:p>
    <w:p>
      <w:pPr>
        <w:pStyle w:val="107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）参加政府采购活动前 3 年内在经营活动中没有重大违法记录的书面声明以及具备履行合同所必需的设备和专业技术能力的书面声明原件； </w:t>
      </w:r>
      <w:r>
        <w:rPr>
          <w:rFonts w:hint="eastAsia" w:ascii="宋体" w:hAnsi="宋体" w:eastAsia="宋体" w:cs="宋体"/>
          <w:color w:val="000000"/>
          <w:szCs w:val="21"/>
          <w:highlight w:val="none"/>
        </w:rPr>
      </w:r>
      <w:r/>
    </w:p>
    <w:p>
      <w:pPr>
        <w:pStyle w:val="107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rPr>
        <w:t xml:space="preserve">未被“信用中国”网站(www.creditchina.gov.cn)列入失信被执行人、重大税收违法案件当事人名单、未被</w:t>
      </w:r>
      <w:r>
        <w:rPr>
          <w:rFonts w:hint="eastAsia" w:ascii="宋体" w:hAnsi="宋体" w:cs="宋体"/>
          <w:color w:val="000000"/>
          <w:szCs w:val="21"/>
          <w:highlight w:val="none"/>
          <w:lang w:val="en-US" w:eastAsia="zh-CN"/>
        </w:rPr>
        <w:t xml:space="preserve">中国政府采购网列入</w:t>
      </w:r>
      <w:r>
        <w:rPr>
          <w:rFonts w:hint="eastAsia" w:ascii="宋体" w:hAnsi="宋体" w:cs="宋体"/>
          <w:color w:val="000000"/>
          <w:szCs w:val="21"/>
          <w:highlight w:val="none"/>
        </w:rPr>
        <w:t xml:space="preserve">政府采购严重失信行为记录名单</w:t>
      </w:r>
      <w:r>
        <w:rPr>
          <w:rFonts w:hint="eastAsia" w:ascii="宋体" w:hAnsi="宋体" w:eastAsia="宋体" w:cs="宋体"/>
          <w:color w:val="000000"/>
          <w:szCs w:val="21"/>
          <w:highlight w:val="none"/>
        </w:rPr>
        <w:t xml:space="preserve">查询截图；</w:t>
      </w:r>
      <w:r>
        <w:rPr>
          <w:rFonts w:hint="eastAsia" w:ascii="宋体" w:hAnsi="宋体" w:eastAsia="宋体" w:cs="宋体"/>
          <w:color w:val="000000"/>
          <w:szCs w:val="21"/>
          <w:highlight w:val="none"/>
        </w:rPr>
      </w:r>
      <w:r/>
    </w:p>
    <w:p>
      <w:pPr>
        <w:pStyle w:val="107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）采购人要求的特定资质证明（详见“采购公告”-“本项目特定资格要求”中要求）</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如有</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7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）承诺书（格式见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第六章 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7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cs="宋体"/>
          <w:color w:val="000000"/>
          <w:szCs w:val="21"/>
          <w:highlight w:val="none"/>
          <w:lang w:val="en-US" w:eastAsia="zh-CN"/>
        </w:rPr>
        <w:t xml:space="preserve">磋商报价表、分项报价明细表</w:t>
      </w:r>
      <w:r>
        <w:rPr>
          <w:rFonts w:hint="eastAsia" w:ascii="宋体" w:hAnsi="宋体" w:eastAsia="宋体" w:cs="宋体"/>
          <w:color w:val="000000"/>
          <w:szCs w:val="21"/>
          <w:highlight w:val="none"/>
        </w:rPr>
        <w:t xml:space="preserve">（格式见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第六章 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73"/>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商务偏离表（格式见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第六章 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73"/>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6、技术</w:t>
      </w:r>
      <w:r>
        <w:rPr>
          <w:rFonts w:hint="eastAsia" w:ascii="宋体" w:hAnsi="宋体" w:eastAsia="宋体" w:cs="宋体"/>
          <w:color w:val="000000"/>
          <w:szCs w:val="21"/>
          <w:highlight w:val="none"/>
        </w:rPr>
        <w:t xml:space="preserve">偏离表（格式见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第六章 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73"/>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t xml:space="preserve">、中小企业声明函</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lang w:val="en-US" w:eastAsia="zh-CN"/>
        </w:rPr>
      </w:r>
      <w:r/>
    </w:p>
    <w:p>
      <w:pPr>
        <w:pStyle w:val="1073"/>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t xml:space="preserve">、</w:t>
      </w:r>
      <w:r>
        <w:rPr>
          <w:rFonts w:hint="eastAsia" w:ascii="宋体" w:hAnsi="宋体" w:cs="宋体"/>
          <w:color w:val="000000"/>
          <w:szCs w:val="21"/>
          <w:highlight w:val="none"/>
          <w:lang w:val="en-US" w:eastAsia="zh-CN"/>
        </w:rPr>
        <w:t xml:space="preserve">监狱企业证明或</w:t>
      </w:r>
      <w:r>
        <w:rPr>
          <w:rFonts w:hint="eastAsia" w:ascii="宋体" w:hAnsi="宋体" w:eastAsia="宋体" w:cs="宋体"/>
          <w:color w:val="000000"/>
          <w:szCs w:val="21"/>
          <w:highlight w:val="none"/>
          <w:lang w:val="en-US" w:eastAsia="zh-CN"/>
        </w:rPr>
        <w:t xml:space="preserve">残疾人福利性单位声明函</w:t>
      </w:r>
      <w:r>
        <w:rPr>
          <w:rFonts w:hint="eastAsia" w:ascii="宋体" w:hAnsi="宋体" w:cs="宋体"/>
          <w:color w:val="000000"/>
          <w:szCs w:val="21"/>
          <w:highlight w:val="none"/>
          <w:lang w:val="en-US" w:eastAsia="zh-CN"/>
        </w:rPr>
        <w:t xml:space="preserve">（如有）</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lang w:val="en-US" w:eastAsia="zh-CN"/>
        </w:rPr>
      </w:r>
      <w:r/>
    </w:p>
    <w:p>
      <w:pPr>
        <w:pStyle w:val="1073"/>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评分标准中对应的</w:t>
      </w:r>
      <w:r>
        <w:rPr>
          <w:rFonts w:hint="eastAsia" w:ascii="宋体" w:hAnsi="宋体" w:cs="宋体"/>
          <w:color w:val="000000"/>
          <w:szCs w:val="21"/>
          <w:highlight w:val="none"/>
          <w:lang w:eastAsia="zh-CN"/>
        </w:rPr>
        <w:t xml:space="preserve">其他所需</w:t>
      </w:r>
      <w:r>
        <w:rPr>
          <w:rFonts w:hint="eastAsia" w:ascii="宋体" w:hAnsi="宋体" w:eastAsia="宋体" w:cs="宋体"/>
          <w:color w:val="000000"/>
          <w:szCs w:val="21"/>
          <w:highlight w:val="none"/>
        </w:rPr>
        <w:t xml:space="preserve">证明材料（如有自行添加）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73"/>
        <w:ind w:firstLine="420"/>
        <w:spacing w:line="360" w:lineRule="auto"/>
        <w:tabs>
          <w:tab w:val="left" w:pos="900" w:leader="none"/>
        </w:tabs>
        <w:rPr>
          <w:rFonts w:hint="eastAsia" w:ascii="宋体" w:hAnsi="宋体" w:eastAsia="宋体" w:cs="宋体"/>
          <w:b/>
          <w:color w:val="000000"/>
          <w:szCs w:val="21"/>
          <w:highlight w:val="none"/>
          <w:lang w:eastAsia="zh-CN"/>
        </w:rPr>
      </w:pP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其它（</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认为有必要提供的声明和文件，如有自拟并自行添加）</w:t>
      </w:r>
      <w:r>
        <w:rPr>
          <w:rFonts w:hint="eastAsia" w:ascii="宋体" w:hAnsi="宋体" w:eastAsia="宋体" w:cs="宋体"/>
          <w:color w:val="000000"/>
          <w:szCs w:val="21"/>
          <w:highlight w:val="none"/>
          <w:lang w:eastAsia="zh-CN"/>
        </w:rPr>
        <w:t xml:space="preserve">；</w:t>
      </w:r>
      <w:r>
        <w:rPr>
          <w:rFonts w:hint="eastAsia" w:ascii="宋体" w:hAnsi="宋体" w:eastAsia="宋体" w:cs="宋体"/>
          <w:b/>
          <w:color w:val="000000"/>
          <w:szCs w:val="21"/>
          <w:highlight w:val="none"/>
          <w:lang w:eastAsia="zh-CN"/>
        </w:rPr>
      </w:r>
      <w:r/>
    </w:p>
    <w:p>
      <w:pPr>
        <w:pStyle w:val="1073"/>
        <w:ind w:firstLine="482"/>
        <w:spacing w:line="360" w:lineRule="auto"/>
        <w:rPr>
          <w:rFonts w:hint="eastAsia" w:ascii="宋体" w:hAnsi="宋体"/>
          <w:b/>
          <w:color w:val="000000"/>
          <w:sz w:val="24"/>
          <w:highlight w:val="none"/>
          <w:lang w:eastAsia="zh-CN"/>
        </w:rPr>
      </w:pPr>
      <w:r/>
      <w:bookmarkEnd w:id="41"/>
      <w:r/>
      <w:bookmarkEnd w:id="42"/>
      <w:r/>
      <w:bookmarkEnd w:id="43"/>
      <w:r/>
      <w:bookmarkStart w:id="44" w:name="_Hlt26954864"/>
      <w:r/>
      <w:bookmarkEnd w:id="44"/>
      <w:r/>
      <w:bookmarkStart w:id="45" w:name="_Hlt26670523"/>
      <w:r/>
      <w:bookmarkEnd w:id="45"/>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特别说明：电子投标（响应）文件格式</w:t>
      </w:r>
      <w:r>
        <w:rPr>
          <w:rFonts w:hint="eastAsia" w:ascii="宋体" w:hAnsi="宋体"/>
          <w:b/>
          <w:color w:val="000000"/>
          <w:sz w:val="24"/>
          <w:highlight w:val="none"/>
          <w:lang w:eastAsia="zh-CN"/>
        </w:rPr>
        <w:t xml:space="preserve">：</w:t>
      </w:r>
      <w:r>
        <w:rPr>
          <w:rFonts w:hint="eastAsia" w:ascii="宋体" w:hAnsi="宋体"/>
          <w:b/>
          <w:color w:val="000000"/>
          <w:sz w:val="24"/>
          <w:highlight w:val="none"/>
          <w:lang w:eastAsia="zh-CN"/>
        </w:rPr>
      </w:r>
      <w:r/>
    </w:p>
    <w:p>
      <w:pPr>
        <w:pStyle w:val="1073"/>
        <w:spacing w:line="360" w:lineRule="auto"/>
        <w:rPr>
          <w:rFonts w:hint="eastAsia" w:ascii="宋体" w:hAnsi="宋体" w:eastAsia="宋体" w:cs="Times New Roman"/>
          <w:b/>
          <w:color w:val="000000"/>
          <w:sz w:val="24"/>
          <w:highlight w:val="none"/>
          <w:lang w:val="en-US" w:eastAsia="zh-CN"/>
        </w:rPr>
      </w:pPr>
      <w:r>
        <w:rPr>
          <w:rFonts w:hint="eastAsia" w:ascii="宋体" w:hAnsi="宋体"/>
          <w:b/>
          <w:color w:val="000000"/>
          <w:sz w:val="24"/>
          <w:highlight w:val="none"/>
        </w:rPr>
        <w:t xml:space="preserve">响应文件制作软件中响应文件格式可修改部分以采购文件提供的投标文件格式为准。</w:t>
      </w:r>
      <w:r>
        <w:rPr>
          <w:rFonts w:hint="eastAsia" w:ascii="宋体" w:hAnsi="宋体" w:eastAsia="宋体" w:cs="Times New Roman"/>
          <w:b/>
          <w:color w:val="000000"/>
          <w:sz w:val="24"/>
          <w:highlight w:val="none"/>
          <w:lang w:val="en-US" w:eastAsia="zh-CN"/>
        </w:rPr>
      </w:r>
      <w:r/>
    </w:p>
    <w:p>
      <w:pPr>
        <w:pStyle w:val="1073"/>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三、磋商报价（编制）要求的说明</w:t>
      </w:r>
      <w:r>
        <w:rPr>
          <w:rFonts w:hint="eastAsia" w:ascii="宋体" w:hAnsi="宋体" w:eastAsia="宋体" w:cs="Times New Roman"/>
          <w:b/>
          <w:color w:val="000000"/>
          <w:sz w:val="24"/>
          <w:highlight w:val="none"/>
          <w:lang w:val="en-US" w:eastAsia="zh-CN"/>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磋商响应报价表</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1.磋商供应商应按照磋商文件</w:t>
      </w:r>
      <w:r>
        <w:rPr>
          <w:rFonts w:hint="eastAsia" w:ascii="宋体" w:hAnsi="宋体" w:cs="宋体"/>
          <w:color w:val="000000"/>
          <w:szCs w:val="21"/>
          <w:highlight w:val="none"/>
          <w:lang w:val="en-US" w:eastAsia="zh-CN"/>
        </w:rPr>
        <w:t xml:space="preserve">要求</w:t>
      </w:r>
      <w:r>
        <w:rPr>
          <w:rFonts w:hint="eastAsia" w:ascii="宋体" w:hAnsi="宋体" w:cs="宋体"/>
          <w:color w:val="000000"/>
          <w:szCs w:val="21"/>
          <w:highlight w:val="none"/>
        </w:rPr>
        <w:t xml:space="preserve">填报磋商响应报价表。只允许有一个报价，任何有选择的报价将不予接受，磋商文件中另有规定的按规定执行。</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2.标的物</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详见项目需求。</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3.有关费用处理</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本次采购磋商供应商的总报价应包括为完成本项目发生的所有费用，本磋商文件中另有规定的除外。</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供应商须响应文件中的所有工程，且响应的工程只能有一个报价，报价应包括为实施委托项目约定范围内所需的全部费用，应包括全部人工</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、材料</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、机具使用</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、措施费、规费、税金、公积金</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会务费</w:t>
      </w:r>
      <w:r>
        <w:rPr>
          <w:rFonts w:hint="eastAsia" w:ascii="宋体" w:hAnsi="宋体" w:cs="宋体"/>
          <w:color w:val="000000"/>
          <w:szCs w:val="21"/>
          <w:highlight w:val="none"/>
        </w:rPr>
        <w:t xml:space="preserve">等一切税金和费用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以及因供应商工作不当引发的相关处理费用等。</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4.报价采用的货币</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响应文件中的单价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如有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和总价，无特殊规定的采用人民币报价，以元为单位标注。磋商文件中另有规定的按规定执行。</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5.磋商响应报价表上的价格应按磋商文件规定填写。</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6.最高限价：</w:t>
      </w:r>
      <w:r>
        <w:rPr>
          <w:rFonts w:hint="eastAsia" w:ascii="宋体" w:hAnsi="宋体" w:cs="宋体"/>
          <w:b/>
          <w:bCs/>
          <w:color w:val="000000"/>
          <w:szCs w:val="21"/>
          <w:highlight w:val="none"/>
        </w:rPr>
        <w:t xml:space="preserve">见采购公告，超过最高限价的，作为无效标处理。</w:t>
      </w:r>
      <w:r>
        <w:rPr>
          <w:rFonts w:ascii="宋体" w:hAnsi="宋体" w:cs="宋体"/>
          <w:color w:val="000000"/>
          <w:szCs w:val="21"/>
          <w:highlight w:val="none"/>
        </w:rPr>
      </w:r>
      <w:r/>
    </w:p>
    <w:p>
      <w:pPr>
        <w:pStyle w:val="1073"/>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四、磋商响应文件的编制</w:t>
      </w:r>
      <w:r>
        <w:rPr>
          <w:rFonts w:hint="eastAsia" w:ascii="宋体" w:hAnsi="宋体" w:eastAsia="宋体" w:cs="Times New Roman"/>
          <w:b/>
          <w:color w:val="000000"/>
          <w:sz w:val="24"/>
          <w:highlight w:val="none"/>
          <w:lang w:val="en-US" w:eastAsia="zh-CN"/>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所有文件、往来函件均应使用简体中文（规格、型号辅助符号例外）。</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文件由</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按要求</w:t>
      </w:r>
      <w:r>
        <w:rPr>
          <w:rFonts w:hint="eastAsia" w:ascii="宋体" w:hAnsi="宋体" w:cs="宋体"/>
          <w:color w:val="000000"/>
          <w:szCs w:val="21"/>
          <w:highlight w:val="none"/>
          <w:lang w:val="en-US" w:eastAsia="zh-CN"/>
        </w:rPr>
        <w:t xml:space="preserve">按照</w:t>
      </w:r>
      <w:r>
        <w:rPr>
          <w:rFonts w:hint="eastAsia" w:ascii="宋体" w:hAnsi="宋体" w:cs="宋体"/>
          <w:color w:val="000000"/>
          <w:szCs w:val="21"/>
          <w:highlight w:val="none"/>
        </w:rPr>
        <w:t xml:space="preserve">标书制作工具中格式和内容</w:t>
      </w:r>
      <w:r>
        <w:rPr>
          <w:rFonts w:hint="eastAsia" w:ascii="宋体" w:hAnsi="宋体" w:cs="宋体"/>
          <w:color w:val="000000"/>
          <w:szCs w:val="21"/>
          <w:highlight w:val="none"/>
          <w:lang w:val="en-US" w:eastAsia="zh-CN"/>
        </w:rPr>
        <w:t xml:space="preserve">编制响应文件，如</w:t>
      </w:r>
      <w:r>
        <w:rPr>
          <w:rFonts w:hint="eastAsia" w:ascii="宋体" w:hAnsi="宋体" w:cs="宋体"/>
          <w:color w:val="000000"/>
          <w:szCs w:val="21"/>
          <w:highlight w:val="none"/>
        </w:rPr>
        <w:t xml:space="preserve">标书制作工具中格式和内容与“江苏政府采购网”发布的磋商文件不一致，请以“江苏政府采购网”发布的磋商文件为准。</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响应文件</w:t>
      </w:r>
      <w:r>
        <w:rPr>
          <w:rFonts w:hint="eastAsia" w:ascii="宋体" w:hAnsi="宋体" w:cs="宋体"/>
          <w:color w:val="000000"/>
          <w:szCs w:val="21"/>
          <w:highlight w:val="none"/>
        </w:rPr>
        <w:t xml:space="preserve">须有</w:t>
      </w:r>
      <w:r>
        <w:rPr>
          <w:rFonts w:hint="eastAsia" w:ascii="宋体" w:hAnsi="宋体" w:cs="宋体"/>
          <w:color w:val="000000"/>
          <w:szCs w:val="21"/>
          <w:highlight w:val="none"/>
          <w:lang w:val="en-US" w:eastAsia="zh-CN"/>
        </w:rPr>
        <w:t xml:space="preserve">供应商盖章（或电子签章）</w:t>
      </w:r>
      <w:r>
        <w:rPr>
          <w:rFonts w:hint="eastAsia" w:ascii="宋体" w:hAnsi="宋体" w:cs="宋体"/>
          <w:color w:val="000000"/>
          <w:szCs w:val="21"/>
          <w:highlight w:val="none"/>
        </w:rPr>
        <w:t xml:space="preserve">、法定代表人或法定代表人授权代表</w:t>
      </w:r>
      <w:r>
        <w:rPr>
          <w:rFonts w:hint="eastAsia" w:ascii="宋体" w:hAnsi="宋体" w:cs="宋体"/>
          <w:color w:val="000000"/>
          <w:szCs w:val="21"/>
          <w:highlight w:val="none"/>
          <w:lang w:val="en-US" w:eastAsia="zh-CN"/>
        </w:rPr>
        <w:t xml:space="preserve">签字（或电子签章）</w:t>
      </w:r>
      <w:r>
        <w:rPr>
          <w:rFonts w:hint="eastAsia" w:ascii="宋体" w:hAnsi="宋体" w:cs="宋体"/>
          <w:color w:val="000000"/>
          <w:szCs w:val="21"/>
          <w:highlight w:val="none"/>
        </w:rPr>
        <w:t xml:space="preserve">，方为有效，未尽事宜可自行补充。</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如无特别说明，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报价一律以人民币为</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结算货币,结算单位为“元”。</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不应有涂改、增删和潦草之处，如有必须修改时，修改处必须有</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盖章、法定代表人或法定代表人授权代表的签字。</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费用自理。</w:t>
      </w:r>
      <w:r>
        <w:rPr>
          <w:rFonts w:hint="eastAsia" w:ascii="宋体" w:hAnsi="宋体" w:cs="宋体"/>
          <w:color w:val="000000"/>
          <w:szCs w:val="21"/>
          <w:highlight w:val="none"/>
        </w:rPr>
      </w:r>
      <w:r/>
    </w:p>
    <w:p>
      <w:pPr>
        <w:pStyle w:val="1073"/>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五、</w:t>
      </w:r>
      <w:r>
        <w:rPr>
          <w:rFonts w:hint="eastAsia" w:ascii="宋体" w:hAnsi="宋体" w:cs="Times New Roman"/>
          <w:b/>
          <w:color w:val="000000"/>
          <w:sz w:val="24"/>
          <w:highlight w:val="none"/>
          <w:lang w:val="en-US" w:eastAsia="zh-CN"/>
        </w:rPr>
        <w:t xml:space="preserve">响应</w:t>
      </w:r>
      <w:r>
        <w:rPr>
          <w:rFonts w:hint="eastAsia" w:ascii="宋体" w:hAnsi="宋体" w:eastAsia="宋体" w:cs="Times New Roman"/>
          <w:b/>
          <w:color w:val="000000"/>
          <w:sz w:val="24"/>
          <w:highlight w:val="none"/>
          <w:lang w:val="en-US" w:eastAsia="zh-CN"/>
        </w:rPr>
        <w:t xml:space="preserve">保证金</w:t>
      </w:r>
      <w:r>
        <w:rPr>
          <w:rFonts w:hint="eastAsia" w:ascii="宋体" w:hAnsi="宋体" w:eastAsia="宋体" w:cs="Times New Roman"/>
          <w:b/>
          <w:color w:val="000000"/>
          <w:sz w:val="24"/>
          <w:highlight w:val="none"/>
          <w:lang w:val="en-US" w:eastAsia="zh-CN"/>
        </w:rPr>
      </w:r>
      <w:r/>
    </w:p>
    <w:p>
      <w:pPr>
        <w:pStyle w:val="1073"/>
        <w:ind w:firstLine="420"/>
        <w:spacing w:line="360" w:lineRule="auto"/>
        <w:tabs>
          <w:tab w:val="left" w:pos="900" w:leader="none"/>
        </w:tabs>
        <w:rPr>
          <w:rFonts w:hint="eastAsia" w:ascii="宋体" w:hAnsi="宋体"/>
          <w:b w:val="0"/>
          <w:bCs w:val="0"/>
          <w:color w:val="000000"/>
          <w:sz w:val="24"/>
          <w:szCs w:val="24"/>
          <w:highlight w:val="none"/>
        </w:rPr>
      </w:pPr>
      <w:r>
        <w:rPr>
          <w:rFonts w:hint="eastAsia" w:ascii="宋体" w:hAnsi="宋体" w:cs="宋体"/>
          <w:color w:val="000000"/>
          <w:szCs w:val="21"/>
          <w:highlight w:val="none"/>
        </w:rPr>
        <w:t xml:space="preserve">磋商保证金：</w:t>
      </w:r>
      <w:r>
        <w:rPr>
          <w:rFonts w:hint="eastAsia" w:ascii="宋体" w:hAnsi="宋体"/>
          <w:b/>
          <w:bCs/>
          <w:color w:val="000000"/>
          <w:szCs w:val="21"/>
          <w:highlight w:val="none"/>
        </w:rPr>
        <w:t xml:space="preserve">根据《关于做好政府采购支持企业发展有关事项的通知》（苏财购</w:t>
      </w:r>
      <w:r>
        <w:rPr>
          <w:rFonts w:hint="eastAsia" w:ascii="宋体" w:hAnsi="宋体"/>
          <w:b/>
          <w:bCs/>
          <w:color w:val="000000"/>
          <w:szCs w:val="21"/>
          <w:highlight w:val="none"/>
          <w:lang w:eastAsia="zh-CN"/>
        </w:rPr>
        <w:t xml:space="preserve">〔2020〕52号</w:t>
      </w:r>
      <w:r>
        <w:rPr>
          <w:rFonts w:hint="eastAsia" w:ascii="宋体" w:hAnsi="宋体"/>
          <w:b/>
          <w:bCs/>
          <w:color w:val="000000"/>
          <w:szCs w:val="21"/>
          <w:highlight w:val="none"/>
        </w:rPr>
        <w:t xml:space="preserve">）文件规定本项目不缴纳磋商保证金。磋商文件中有关磋商保证金的条款均</w:t>
      </w:r>
      <w:r>
        <w:rPr>
          <w:rFonts w:hint="eastAsia" w:ascii="宋体" w:hAnsi="宋体"/>
          <w:b/>
          <w:bCs/>
          <w:color w:val="000000"/>
          <w:szCs w:val="21"/>
          <w:highlight w:val="none"/>
          <w:lang w:val="en-US" w:eastAsia="zh-CN"/>
        </w:rPr>
        <w:t xml:space="preserve">不适用</w:t>
      </w:r>
      <w:r>
        <w:rPr>
          <w:rFonts w:hint="eastAsia" w:ascii="宋体" w:hAnsi="宋体"/>
          <w:b/>
          <w:bCs/>
          <w:color w:val="000000"/>
          <w:szCs w:val="21"/>
          <w:highlight w:val="none"/>
        </w:rPr>
        <w:t xml:space="preserve">。</w:t>
      </w:r>
      <w:r>
        <w:rPr>
          <w:rFonts w:hint="eastAsia" w:ascii="宋体" w:hAnsi="宋体"/>
          <w:b/>
          <w:color w:val="000000"/>
          <w:sz w:val="24"/>
          <w:highlight w:val="none"/>
        </w:rPr>
        <w:t xml:space="preserve"> </w:t>
      </w:r>
      <w:r>
        <w:rPr>
          <w:rFonts w:hint="eastAsia" w:ascii="宋体" w:hAnsi="宋体"/>
          <w:b w:val="0"/>
          <w:bCs w:val="0"/>
          <w:color w:val="000000"/>
          <w:sz w:val="24"/>
          <w:szCs w:val="24"/>
          <w:highlight w:val="none"/>
        </w:rPr>
      </w:r>
      <w:r/>
    </w:p>
    <w:p>
      <w:pPr>
        <w:pStyle w:val="1073"/>
        <w:spacing w:line="360" w:lineRule="auto"/>
        <w:rPr>
          <w:rFonts w:hint="eastAsia" w:ascii="宋体" w:hAnsi="宋体" w:eastAsia="宋体" w:cs="Times New Roman"/>
          <w:b/>
          <w:color w:val="000000"/>
          <w:sz w:val="24"/>
          <w:highlight w:val="none"/>
          <w:lang w:eastAsia="zh-CN"/>
        </w:rPr>
      </w:pPr>
      <w:r>
        <w:rPr>
          <w:rFonts w:hint="eastAsia" w:ascii="宋体" w:hAnsi="宋体" w:eastAsia="宋体" w:cs="Times New Roman"/>
          <w:b/>
          <w:color w:val="000000"/>
          <w:sz w:val="24"/>
          <w:highlight w:val="none"/>
          <w:lang w:val="en-US" w:eastAsia="zh-CN"/>
        </w:rPr>
        <w:t xml:space="preserve">六、响应</w:t>
      </w:r>
      <w:r>
        <w:rPr>
          <w:rFonts w:hint="eastAsia" w:ascii="宋体" w:hAnsi="宋体" w:eastAsia="宋体" w:cs="Times New Roman"/>
          <w:b/>
          <w:color w:val="000000"/>
          <w:sz w:val="24"/>
          <w:highlight w:val="none"/>
          <w:lang w:eastAsia="zh-CN"/>
        </w:rPr>
        <w:t xml:space="preserve">文件的有效期</w:t>
      </w:r>
      <w:r>
        <w:rPr>
          <w:rFonts w:hint="eastAsia" w:ascii="宋体" w:hAnsi="宋体" w:eastAsia="宋体" w:cs="Times New Roman"/>
          <w:b/>
          <w:color w:val="000000"/>
          <w:sz w:val="24"/>
          <w:highlight w:val="none"/>
          <w:lang w:eastAsia="zh-CN"/>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在本</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文件前附表规定的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文件有效期内，</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所提交的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文件应保持有效。有效期短于这个规定期限的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文件，将被认定为未实质性响应</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文件要求。</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在特殊情况下，</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单位可与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协商延长</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书的有效期。这种要求和答复都应以书面形式进行。同意延长有效期的</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不能修改</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。拒绝接受延期要求的</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将被拒绝。</w:t>
      </w:r>
      <w:r>
        <w:rPr>
          <w:rFonts w:hint="eastAsia" w:ascii="宋体" w:hAnsi="宋体" w:cs="宋体"/>
          <w:color w:val="000000"/>
          <w:szCs w:val="21"/>
          <w:highlight w:val="none"/>
        </w:rPr>
      </w:r>
      <w:r/>
    </w:p>
    <w:p>
      <w:pPr>
        <w:pStyle w:val="1073"/>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七、</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的拒收</w:t>
      </w:r>
      <w:r>
        <w:rPr>
          <w:rFonts w:hint="eastAsia" w:ascii="宋体" w:hAnsi="宋体"/>
          <w:b/>
          <w:color w:val="000000"/>
          <w:sz w:val="24"/>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采购人拒绝接收在其规定的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截止时间后上传的任何</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73"/>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八、</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的递交</w:t>
      </w:r>
      <w:r>
        <w:rPr>
          <w:rFonts w:hint="eastAsia" w:ascii="宋体" w:hAnsi="宋体"/>
          <w:b/>
          <w:color w:val="000000"/>
          <w:sz w:val="24"/>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的递交</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应当按照《江苏省政府采购管理交易系统（苏采云）供应商操作手册及政府采购客户端》规定，在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截止时间前制作并上传</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73"/>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九</w:t>
      </w:r>
      <w:r>
        <w:rPr>
          <w:rFonts w:hint="eastAsia" w:ascii="宋体" w:hAnsi="宋体"/>
          <w:b/>
          <w:color w:val="000000"/>
          <w:sz w:val="24"/>
          <w:highlight w:val="none"/>
          <w:lang w:eastAsia="zh-CN"/>
        </w:rPr>
        <w:t xml:space="preserve">、响应</w:t>
      </w:r>
      <w:r>
        <w:rPr>
          <w:rFonts w:hint="eastAsia" w:ascii="宋体" w:hAnsi="宋体"/>
          <w:b/>
          <w:color w:val="000000"/>
          <w:sz w:val="24"/>
          <w:highlight w:val="none"/>
        </w:rPr>
        <w:t xml:space="preserve">截止日期</w:t>
      </w:r>
      <w:r>
        <w:rPr>
          <w:rFonts w:hint="eastAsia" w:ascii="宋体" w:hAnsi="宋体"/>
          <w:b/>
          <w:color w:val="000000"/>
          <w:sz w:val="24"/>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上传</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的时间不得迟于</w:t>
      </w: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rPr>
        <w:t xml:space="preserve">公告中规定的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应充分考虑到网络环境、网络带宽等风险因素，如因</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自身原因造成的电子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上传不成功由</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自行承担全部责任。</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采购人可以按照规定，通过修改</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文件酌情延长</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截止日期，在此情况下，</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的所有权利和义务以及</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的截止日期均应以延长后新的截止日期为准。</w:t>
      </w:r>
      <w:r>
        <w:rPr>
          <w:rFonts w:hint="eastAsia" w:ascii="宋体" w:hAnsi="宋体" w:cs="宋体"/>
          <w:color w:val="000000"/>
          <w:szCs w:val="21"/>
          <w:highlight w:val="none"/>
        </w:rPr>
      </w:r>
      <w:r/>
    </w:p>
    <w:p>
      <w:pPr>
        <w:pStyle w:val="1073"/>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十、</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的修改和撤回</w:t>
      </w:r>
      <w:r>
        <w:rPr>
          <w:rFonts w:hint="eastAsia" w:ascii="宋体" w:hAnsi="宋体"/>
          <w:b/>
          <w:color w:val="000000"/>
          <w:sz w:val="24"/>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的撤回</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可在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截止时间前，撤回其电子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，具体操作方法见《江苏省政府采购管理交易系统（苏采云）供应商操作手册及政府采购客户端》。</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的修改</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可在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截止时间前，对其电子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进行修改，具体操作方法见《江苏省政府采购管理交易系统（苏采云）供应商操作手册及政府采购客户端》。</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截止时间之后，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不得对其电子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作任何修改。</w:t>
      </w:r>
      <w:r>
        <w:rPr>
          <w:rFonts w:hint="eastAsia" w:ascii="宋体" w:hAnsi="宋体" w:cs="宋体"/>
          <w:color w:val="000000"/>
          <w:szCs w:val="21"/>
          <w:highlight w:val="none"/>
        </w:rPr>
      </w:r>
      <w:r/>
    </w:p>
    <w:p>
      <w:pPr>
        <w:pStyle w:val="1073"/>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lang w:val="en-US" w:eastAsia="zh-CN"/>
        </w:rPr>
        <w:t xml:space="preserve">十一</w:t>
      </w:r>
      <w:r>
        <w:rPr>
          <w:rFonts w:hint="eastAsia" w:ascii="宋体" w:hAnsi="宋体" w:eastAsia="宋体" w:cs="Times New Roman"/>
          <w:b/>
          <w:color w:val="000000"/>
          <w:sz w:val="24"/>
          <w:highlight w:val="none"/>
        </w:rPr>
        <w:t xml:space="preserve">、磋商与评审</w:t>
      </w:r>
      <w:r>
        <w:rPr>
          <w:rFonts w:hint="eastAsia" w:ascii="宋体" w:hAnsi="宋体" w:eastAsia="宋体" w:cs="Times New Roman"/>
          <w:b/>
          <w:color w:val="000000"/>
          <w:sz w:val="24"/>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磋商相关说明</w:t>
      </w:r>
      <w:r>
        <w:rPr>
          <w:rFonts w:hint="eastAsia" w:ascii="宋体" w:hAnsi="宋体" w:cs="宋体"/>
          <w:color w:val="000000"/>
          <w:szCs w:val="21"/>
          <w:highlight w:val="none"/>
        </w:rPr>
      </w:r>
      <w:r/>
    </w:p>
    <w:p>
      <w:pPr>
        <w:pStyle w:val="107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(一)磋商要求</w:t>
      </w:r>
      <w:r>
        <w:rPr>
          <w:rFonts w:hint="eastAsia" w:ascii="宋体" w:hAnsi="宋体" w:cs="宋体"/>
          <w:b/>
          <w:bCs/>
          <w:color w:val="000000"/>
          <w:szCs w:val="21"/>
          <w:highlight w:val="none"/>
        </w:rPr>
      </w:r>
      <w:r/>
    </w:p>
    <w:p>
      <w:pPr>
        <w:pStyle w:val="107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1.被邀请参与磋商的供应商需按本竞争性磋商文件要求的截止时间、方式（地点）提交首次响应文件，同时派人通过“苏采云”系统在“开标大厅”等待磋商。</w:t>
      </w:r>
      <w:r>
        <w:rPr>
          <w:rFonts w:hint="eastAsia" w:ascii="宋体" w:hAnsi="宋体" w:cs="宋体"/>
          <w:b/>
          <w:bCs/>
          <w:color w:val="000000"/>
          <w:szCs w:val="21"/>
          <w:highlight w:val="none"/>
        </w:rPr>
      </w:r>
      <w:r/>
    </w:p>
    <w:p>
      <w:pPr>
        <w:pStyle w:val="107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2.供应商可通过CA数字证书，在首次响应文件开启时间后，使用CA数字证书在规定时间内解密各自响应文件。</w:t>
      </w:r>
      <w:r>
        <w:rPr>
          <w:rFonts w:hint="eastAsia" w:ascii="宋体" w:hAnsi="宋体" w:cs="宋体"/>
          <w:b/>
          <w:bCs/>
          <w:color w:val="000000"/>
          <w:szCs w:val="21"/>
          <w:highlight w:val="none"/>
        </w:rPr>
      </w:r>
      <w:r/>
    </w:p>
    <w:p>
      <w:pPr>
        <w:pStyle w:val="107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3.磋商顺序按照电子标书解密先后时间进行，解密时间相同的，不分先后顺序。</w:t>
      </w:r>
      <w:r>
        <w:rPr>
          <w:rFonts w:hint="eastAsia" w:ascii="宋体" w:hAnsi="宋体" w:cs="宋体"/>
          <w:b/>
          <w:bCs/>
          <w:color w:val="000000"/>
          <w:szCs w:val="21"/>
          <w:highlight w:val="none"/>
        </w:rPr>
      </w:r>
      <w:r/>
    </w:p>
    <w:p>
      <w:pPr>
        <w:pStyle w:val="107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4.磋商方式：</w:t>
      </w:r>
      <w:r>
        <w:rPr>
          <w:rFonts w:hint="eastAsia" w:ascii="宋体" w:hAnsi="宋体" w:cs="宋体"/>
          <w:b/>
          <w:bCs/>
          <w:color w:val="000000"/>
          <w:szCs w:val="21"/>
          <w:highlight w:val="none"/>
        </w:rPr>
      </w:r>
      <w:r/>
    </w:p>
    <w:p>
      <w:pPr>
        <w:pStyle w:val="107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磋商小组与单一供应商分别进行磋商，所有参加磋商的供应商均有同等的磋商机会。</w:t>
      </w:r>
      <w:r>
        <w:rPr>
          <w:rFonts w:hint="eastAsia" w:ascii="宋体" w:hAnsi="宋体" w:cs="宋体"/>
          <w:b/>
          <w:bCs/>
          <w:color w:val="000000"/>
          <w:szCs w:val="21"/>
          <w:highlight w:val="none"/>
        </w:rPr>
      </w:r>
      <w:r/>
    </w:p>
    <w:p>
      <w:pPr>
        <w:pStyle w:val="107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在单一磋商时，磋商小组</w:t>
      </w:r>
      <w:r>
        <w:rPr>
          <w:rFonts w:hint="eastAsia" w:ascii="宋体" w:hAnsi="宋体" w:cs="宋体"/>
          <w:b/>
          <w:bCs/>
          <w:color w:val="000000"/>
          <w:szCs w:val="21"/>
          <w:highlight w:val="none"/>
          <w:lang w:val="en-US" w:eastAsia="zh-CN"/>
        </w:rPr>
        <w:t xml:space="preserve">根据苏采云系统中采购文件中联系人、联系电话与响应单位进行磋商</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107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cs="宋体"/>
          <w:b/>
          <w:bCs/>
          <w:color w:val="000000"/>
          <w:szCs w:val="21"/>
          <w:highlight w:val="none"/>
        </w:rPr>
      </w:r>
      <w:r/>
    </w:p>
    <w:p>
      <w:pPr>
        <w:pStyle w:val="107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rPr>
          <w:rFonts w:hint="eastAsia" w:ascii="宋体" w:hAnsi="宋体" w:cs="宋体"/>
          <w:b/>
          <w:bCs/>
          <w:color w:val="000000"/>
          <w:szCs w:val="21"/>
          <w:highlight w:val="none"/>
        </w:rPr>
      </w:r>
      <w:r/>
    </w:p>
    <w:p>
      <w:pPr>
        <w:pStyle w:val="107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5、磋商结束后，所有继续参加磋商的供应商在规定时间内提交最后报价。（各供应商应根据系统提示，在苏采云不见面开标系统内及时点击最后报价的按钮进行最后报价并签章确认后提交，最后报价时限为</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分钟，</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分钟内供应商可以对所提交的最后报价进行撤回和更改操作，未在规定时间内提交最后报价的，视同退出本次磋商）</w:t>
      </w:r>
      <w:r>
        <w:rPr>
          <w:rFonts w:hint="eastAsia" w:ascii="宋体" w:hAnsi="宋体" w:cs="宋体"/>
          <w:b/>
          <w:bCs/>
          <w:color w:val="000000"/>
          <w:szCs w:val="21"/>
          <w:highlight w:val="none"/>
        </w:rPr>
      </w:r>
      <w:r/>
    </w:p>
    <w:p>
      <w:pPr>
        <w:pStyle w:val="107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bCs/>
          <w:color w:val="000000"/>
          <w:szCs w:val="21"/>
          <w:highlight w:val="none"/>
          <w:lang w:eastAsia="zh-CN"/>
        </w:rPr>
        <w:t xml:space="preserve">〔2015〕124号</w:t>
      </w:r>
      <w:r>
        <w:rPr>
          <w:rFonts w:hint="eastAsia" w:ascii="宋体" w:hAnsi="宋体" w:cs="宋体"/>
          <w:b/>
          <w:bCs/>
          <w:color w:val="000000"/>
          <w:szCs w:val="21"/>
          <w:highlight w:val="none"/>
        </w:rPr>
        <w:t xml:space="preserve">）规定情形的，提交最后报价的供应商可以为2家。</w:t>
      </w:r>
      <w:r>
        <w:rPr>
          <w:rFonts w:hint="eastAsia" w:ascii="宋体" w:hAnsi="宋体" w:cs="宋体"/>
          <w:b/>
          <w:bCs/>
          <w:color w:val="000000"/>
          <w:szCs w:val="21"/>
          <w:highlight w:val="none"/>
        </w:rPr>
      </w:r>
      <w:r/>
    </w:p>
    <w:p>
      <w:pPr>
        <w:pStyle w:val="107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6.未在规定时间内进行答疑澄清的，视同放弃</w:t>
      </w:r>
      <w:r>
        <w:rPr>
          <w:rFonts w:hint="eastAsia" w:ascii="宋体" w:hAnsi="宋体" w:cs="宋体"/>
          <w:b/>
          <w:bCs/>
          <w:color w:val="000000"/>
          <w:szCs w:val="21"/>
          <w:highlight w:val="none"/>
          <w:lang w:val="en-US" w:eastAsia="zh-CN"/>
        </w:rPr>
        <w:t xml:space="preserve">答疑</w:t>
      </w:r>
      <w:r>
        <w:rPr>
          <w:rFonts w:hint="eastAsia" w:ascii="宋体" w:hAnsi="宋体" w:cs="宋体"/>
          <w:b/>
          <w:bCs/>
          <w:color w:val="000000"/>
          <w:szCs w:val="21"/>
          <w:highlight w:val="none"/>
        </w:rPr>
        <w:t xml:space="preserve">澄清。</w:t>
      </w:r>
      <w:r>
        <w:rPr>
          <w:rFonts w:hint="eastAsia" w:ascii="宋体" w:hAnsi="宋体" w:cs="宋体"/>
          <w:b/>
          <w:bCs/>
          <w:color w:val="000000"/>
          <w:szCs w:val="21"/>
          <w:highlight w:val="none"/>
        </w:rPr>
      </w:r>
      <w:r/>
    </w:p>
    <w:p>
      <w:pPr>
        <w:pStyle w:val="107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7.未在规定时间内进行报价的，视为响应无效。</w:t>
      </w:r>
      <w:r>
        <w:rPr>
          <w:rFonts w:hint="eastAsia" w:ascii="宋体" w:hAnsi="宋体" w:cs="宋体"/>
          <w:b/>
          <w:bCs/>
          <w:color w:val="000000"/>
          <w:szCs w:val="21"/>
          <w:highlight w:val="none"/>
        </w:rPr>
      </w:r>
      <w:r/>
    </w:p>
    <w:p>
      <w:pPr>
        <w:pStyle w:val="1073"/>
        <w:ind w:firstLine="422"/>
        <w:spacing w:line="360" w:lineRule="auto"/>
        <w:tabs>
          <w:tab w:val="left" w:pos="900"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8.被邀请参与磋商的供应商如未按上述磋商要求执行，视同放弃磋商的权利。</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（二）评审程序</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磋商小组</w:t>
      </w:r>
      <w:r>
        <w:rPr>
          <w:rFonts w:hint="eastAsia" w:ascii="宋体" w:hAnsi="宋体" w:cs="宋体"/>
          <w:color w:val="000000"/>
          <w:szCs w:val="21"/>
          <w:highlight w:val="none"/>
          <w:lang w:val="en-US" w:eastAsia="zh-CN"/>
        </w:rPr>
        <w:t xml:space="preserve">根据采购文件要求，对投标响应供应商提交的响应文件进行资格审查、响应性评审。资格审查、响应评审完成后，</w:t>
      </w:r>
      <w:r>
        <w:rPr>
          <w:rFonts w:hint="eastAsia" w:ascii="宋体" w:hAnsi="宋体" w:cs="宋体"/>
          <w:color w:val="000000"/>
          <w:szCs w:val="21"/>
          <w:highlight w:val="none"/>
        </w:rPr>
        <w:t xml:space="preserve">由磋商小组采用综合评分法对</w:t>
      </w:r>
      <w:r>
        <w:rPr>
          <w:rFonts w:hint="eastAsia" w:ascii="宋体" w:hAnsi="宋体" w:cs="宋体"/>
          <w:color w:val="000000"/>
          <w:szCs w:val="21"/>
          <w:highlight w:val="none"/>
          <w:lang w:val="en-US" w:eastAsia="zh-CN"/>
        </w:rPr>
        <w:t xml:space="preserve">对</w:t>
      </w:r>
      <w:r>
        <w:rPr>
          <w:rFonts w:hint="eastAsia" w:ascii="宋体" w:hAnsi="宋体" w:cs="宋体"/>
          <w:color w:val="000000"/>
          <w:szCs w:val="21"/>
          <w:highlight w:val="none"/>
        </w:rPr>
        <w:t xml:space="preserve">供应商的响应文件综合评分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最终报价评审除外</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。经磋商确定最终采购需求和提交最后报价的供应商后，由磋商小组对提交最后报价的</w:t>
      </w:r>
      <w:r>
        <w:rPr>
          <w:rFonts w:hint="eastAsia" w:ascii="宋体" w:hAnsi="宋体" w:cs="宋体"/>
          <w:color w:val="000000"/>
          <w:szCs w:val="21"/>
          <w:highlight w:val="none"/>
          <w:lang w:val="en-US" w:eastAsia="zh-CN"/>
        </w:rPr>
        <w:t xml:space="preserve">依据采购文件进行报价折扣确认，报价折扣确认完成后，提交苏彩云系统自动计算报价分并汇总最终</w:t>
      </w:r>
      <w:r>
        <w:rPr>
          <w:rFonts w:hint="eastAsia" w:ascii="宋体" w:hAnsi="宋体" w:cs="宋体"/>
          <w:color w:val="000000"/>
          <w:szCs w:val="21"/>
          <w:highlight w:val="none"/>
        </w:rPr>
        <w:t xml:space="preserve">评审</w:t>
      </w:r>
      <w:r>
        <w:rPr>
          <w:rFonts w:hint="eastAsia" w:ascii="宋体" w:hAnsi="宋体" w:cs="宋体"/>
          <w:color w:val="000000"/>
          <w:szCs w:val="21"/>
          <w:highlight w:val="none"/>
          <w:lang w:val="en-US" w:eastAsia="zh-CN"/>
        </w:rPr>
        <w:t xml:space="preserve">得分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rPr>
          <w:rFonts w:hint="eastAsia"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被认定为非响应性的响应文件的情形</w:t>
      </w:r>
      <w:r>
        <w:rPr>
          <w:rFonts w:ascii="宋体" w:hAnsi="宋体" w:cs="宋体"/>
          <w:color w:val="000000"/>
          <w:szCs w:val="21"/>
          <w:highlight w:val="none"/>
        </w:rPr>
      </w:r>
      <w:r/>
    </w:p>
    <w:p>
      <w:pPr>
        <w:pStyle w:val="107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供应商有下列情况之一者，其响应文件无效：</w:t>
      </w:r>
      <w:r>
        <w:rPr>
          <w:rFonts w:hint="eastAsia"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（1）响应文件未按规定的期限</w:t>
      </w:r>
      <w:r>
        <w:rPr>
          <w:rFonts w:hint="eastAsia" w:ascii="宋体" w:hAnsi="宋体" w:cs="宋体"/>
          <w:color w:val="000000"/>
          <w:szCs w:val="21"/>
          <w:highlight w:val="none"/>
          <w:lang w:val="en-US" w:eastAsia="zh-CN"/>
        </w:rPr>
        <w:t xml:space="preserve">上传首次响应文件的</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（2）响应文件未按要求签署、盖章的；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（3）不具备采购文件中规定的资格要求或未按采购文件规定的要求提供资格、资信证明文件的；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）被“信用中国”网站（www.creditchina.gov.cn）列入失信被执行人、重大税收违法案件当事人名单、</w:t>
      </w:r>
      <w:r>
        <w:rPr>
          <w:rFonts w:hint="eastAsia" w:ascii="宋体" w:hAnsi="宋体" w:cs="宋体"/>
          <w:color w:val="000000"/>
          <w:szCs w:val="21"/>
          <w:highlight w:val="none"/>
          <w:lang w:val="en-US" w:eastAsia="zh-CN"/>
        </w:rPr>
        <w:t xml:space="preserve">被中国政府采购网列入</w:t>
      </w:r>
      <w:r>
        <w:rPr>
          <w:rFonts w:hint="eastAsia" w:ascii="宋体" w:hAnsi="宋体" w:cs="宋体"/>
          <w:color w:val="000000"/>
          <w:szCs w:val="21"/>
          <w:highlight w:val="none"/>
        </w:rPr>
        <w:t xml:space="preserve">政府采购严重违法失信行为记录名单的；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）响应文件未按</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文件规定的内容和要求填写的；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）响应文件中有采购文件未允许提供的选择性内容的；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）不同供应商委托同一单位或者个人办理磋商事宜的；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）不同供应商的单位负责人为同一人或者存在直接控股、管理关系的；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）不同供应商响应文件内容存在非正常一致、项目组成员出现同一人、响应文件中错误（或异常）一致或雷同、电子文档信息一致或雷同的、报价呈规律性差异的；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）项目（标段）总报价超过本项目（标段）预算金额或最高</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限价的；最后报价金额超过首次响应报价金额的；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）提供虚假材料的（包括工商营业执照、财务报表、资格证明文件等）；</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）法律法规和采购文件规定的其它无效情形或属非响应性的响应文件的情形。</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如果响应文件实质上没有响应磋商文件的要求，磋商小组将予以拒绝，供应商不得通过修改或撤销不合要求的偏离或保留而使其响应文件成为实质性响应的文件。</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磋商小组将允许修正响应文件中不构成重大负偏离的、微小的、非正规的、不一致的或不规则的地方，但这些修改不能影响任何供应商相应的名次排列。</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eastAsia="宋体" w:cs="宋体"/>
          <w:color w:val="000000"/>
          <w:szCs w:val="21"/>
          <w:highlight w:val="none"/>
          <w:lang w:val="en-US" w:eastAsia="zh-CN"/>
        </w:rPr>
      </w:pPr>
      <w:r/>
      <w:bookmarkStart w:id="46" w:name="_Toc16938551"/>
      <w:r/>
      <w:bookmarkStart w:id="47" w:name="_Toc20823307"/>
      <w:r/>
      <w:bookmarkStart w:id="48" w:name="_Toc513029235"/>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四</w:t>
      </w:r>
      <w:r>
        <w:rPr>
          <w:rFonts w:hint="eastAsia" w:ascii="宋体" w:hAnsi="宋体" w:eastAsia="宋体" w:cs="宋体"/>
          <w:color w:val="000000"/>
          <w:szCs w:val="21"/>
          <w:highlight w:val="none"/>
          <w:lang w:eastAsia="zh-CN"/>
        </w:rPr>
        <w:t xml:space="preserve">）异常低价审查</w:t>
      </w:r>
      <w:r>
        <w:rPr>
          <w:rFonts w:hint="eastAsia" w:ascii="宋体" w:hAnsi="宋体" w:eastAsia="宋体" w:cs="宋体"/>
          <w:color w:val="000000"/>
          <w:szCs w:val="21"/>
          <w:highlight w:val="none"/>
          <w:lang w:val="en-US" w:eastAsia="zh-CN"/>
        </w:rPr>
        <w:t xml:space="preserve">规定</w:t>
      </w:r>
      <w:r>
        <w:rPr>
          <w:rFonts w:ascii="宋体" w:hAnsi="宋体" w:eastAsia="宋体" w:cs="宋体"/>
          <w:color w:val="000000"/>
          <w:szCs w:val="21"/>
          <w:highlight w:val="none"/>
          <w:lang w:val="en-US" w:eastAsia="zh-CN"/>
        </w:rPr>
      </w:r>
      <w:r/>
    </w:p>
    <w:p>
      <w:pPr>
        <w:pStyle w:val="107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（1）评审过程中出现下列情形之一的，评审委员会应当启</w:t>
      </w:r>
      <w:r>
        <w:rPr>
          <w:rFonts w:ascii="宋体" w:hAnsi="宋体" w:eastAsia="宋体" w:cs="宋体"/>
          <w:color w:val="000000"/>
          <w:szCs w:val="21"/>
          <w:highlight w:val="none"/>
          <w:lang w:val="en-US" w:eastAsia="zh-CN"/>
        </w:rPr>
        <w:t xml:space="preserve">动异常低价投标（响应）审查程序： </w:t>
      </w:r>
      <w:r>
        <w:rPr>
          <w:rFonts w:hint="eastAsia" w:ascii="宋体" w:hAnsi="宋体" w:eastAsia="宋体" w:cs="宋体"/>
          <w:color w:val="000000"/>
          <w:szCs w:val="21"/>
          <w:highlight w:val="none"/>
        </w:rPr>
      </w:r>
      <w:r/>
    </w:p>
    <w:p>
      <w:pPr>
        <w:pStyle w:val="1073"/>
        <w:numPr>
          <w:ilvl w:val="0"/>
          <w:numId w:val="0"/>
        </w:numPr>
        <w:ind w:left="0"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①</w:t>
      </w:r>
      <w:r>
        <w:rPr>
          <w:rFonts w:ascii="宋体" w:hAnsi="宋体" w:eastAsia="宋体" w:cs="宋体"/>
          <w:color w:val="000000"/>
          <w:szCs w:val="21"/>
          <w:highlight w:val="none"/>
          <w:lang w:val="en-US" w:eastAsia="zh-CN"/>
        </w:rPr>
        <w:t xml:space="preserve">投标（响应）报价低于采购项目预算 50% 的，即投标（响应）报价&lt;采购项目预算×50% ； </w:t>
      </w:r>
      <w:r>
        <w:rPr>
          <w:rFonts w:hint="eastAsia" w:ascii="宋体" w:hAnsi="宋体" w:eastAsia="宋体" w:cs="宋体"/>
          <w:color w:val="000000"/>
          <w:szCs w:val="21"/>
          <w:highlight w:val="none"/>
        </w:rPr>
      </w:r>
      <w:r/>
    </w:p>
    <w:p>
      <w:pPr>
        <w:pStyle w:val="1073"/>
        <w:numPr>
          <w:ilvl w:val="0"/>
          <w:numId w:val="0"/>
        </w:numPr>
        <w:ind w:left="0"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②</w:t>
      </w:r>
      <w:r>
        <w:rPr>
          <w:rFonts w:ascii="宋体" w:hAnsi="宋体" w:eastAsia="宋体" w:cs="宋体"/>
          <w:color w:val="000000"/>
          <w:szCs w:val="21"/>
          <w:highlight w:val="none"/>
          <w:lang w:val="en-US" w:eastAsia="zh-CN"/>
        </w:rPr>
        <w:t xml:space="preserve">投标（响应）报价低于采购项目最高限价 45% 的，即投标（响应）报价&lt;采购项目最高限价×45% ； </w:t>
      </w:r>
      <w:r>
        <w:rPr>
          <w:rFonts w:hint="eastAsia" w:ascii="宋体" w:hAnsi="宋体" w:eastAsia="宋体" w:cs="宋体"/>
          <w:color w:val="000000"/>
          <w:szCs w:val="21"/>
          <w:highlight w:val="none"/>
        </w:rPr>
      </w:r>
      <w:r/>
    </w:p>
    <w:p>
      <w:pPr>
        <w:pStyle w:val="1073"/>
        <w:numPr>
          <w:ilvl w:val="0"/>
          <w:numId w:val="0"/>
        </w:numPr>
        <w:ind w:left="0"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③</w:t>
      </w:r>
      <w:r>
        <w:rPr>
          <w:rFonts w:ascii="宋体" w:hAnsi="宋体" w:eastAsia="宋体" w:cs="宋体"/>
          <w:color w:val="000000"/>
          <w:szCs w:val="21"/>
          <w:highlight w:val="none"/>
          <w:lang w:val="en-US" w:eastAsia="zh-CN"/>
        </w:rPr>
        <w:t xml:space="preserve">评审委员会认定的供应商报价过低、有可能影响产品质量或者不能诚信履约的其他情形。 </w:t>
      </w:r>
      <w:r>
        <w:rPr>
          <w:rFonts w:hint="eastAsia" w:ascii="宋体" w:hAnsi="宋体" w:eastAsia="宋体" w:cs="宋体"/>
          <w:color w:val="000000"/>
          <w:szCs w:val="21"/>
          <w:highlight w:val="none"/>
        </w:rPr>
      </w:r>
      <w:r/>
    </w:p>
    <w:p>
      <w:pPr>
        <w:pStyle w:val="107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lang w:val="en-US" w:eastAsia="zh-CN"/>
        </w:rPr>
        <w:t xml:space="preserve">并</w:t>
      </w:r>
      <w:r>
        <w:rPr>
          <w:rFonts w:ascii="宋体" w:hAnsi="宋体" w:eastAsia="宋体" w:cs="宋体"/>
          <w:color w:val="000000"/>
          <w:szCs w:val="21"/>
          <w:highlight w:val="none"/>
          <w:lang w:val="en-US" w:eastAsia="zh-CN"/>
        </w:rPr>
        <w:t xml:space="preserve">在评审报告中进行记录。 </w:t>
      </w:r>
      <w:r>
        <w:rPr>
          <w:rFonts w:hint="eastAsia" w:ascii="宋体" w:hAnsi="宋体" w:eastAsia="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五</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采购活动终止的情况</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出现下列情形之一的，本次竞争性磋商采购活动将被终止：</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（3）除本磋商文件第6.1.2条第三款规定的情形外，在采购过程中符合要求的供应商或者报价未超过采购预算的供应商不足3家的。</w:t>
      </w:r>
      <w:r>
        <w:rPr>
          <w:rFonts w:ascii="宋体" w:hAnsi="宋体" w:cs="宋体"/>
          <w:color w:val="000000"/>
          <w:szCs w:val="21"/>
          <w:highlight w:val="none"/>
        </w:rPr>
      </w:r>
      <w:r/>
    </w:p>
    <w:p>
      <w:pPr>
        <w:pStyle w:val="1073"/>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（4）因重大变故，采购任务取消的。</w:t>
      </w:r>
      <w:r>
        <w:rPr>
          <w:rFonts w:ascii="宋体" w:hAnsi="宋体" w:cs="宋体"/>
          <w:color w:val="000000"/>
          <w:szCs w:val="21"/>
          <w:highlight w:val="none"/>
          <w:lang w:val="zh-CN"/>
        </w:rPr>
      </w:r>
      <w:r/>
    </w:p>
    <w:p>
      <w:pPr>
        <w:pStyle w:val="1073"/>
        <w:spacing w:line="360" w:lineRule="auto"/>
        <w:rPr>
          <w:rFonts w:hint="eastAsia" w:ascii="宋体" w:hAnsi="宋体" w:eastAsia="宋体" w:cs="Times New Roman"/>
          <w:b/>
          <w:color w:val="000000"/>
          <w:sz w:val="24"/>
          <w:highlight w:val="none"/>
          <w:lang w:val="en-US" w:eastAsia="zh-CN"/>
        </w:rPr>
      </w:pPr>
      <w:r/>
      <w:bookmarkEnd w:id="46"/>
      <w:r/>
      <w:bookmarkEnd w:id="47"/>
      <w:r/>
      <w:bookmarkEnd w:id="48"/>
      <w:r>
        <w:rPr>
          <w:rFonts w:hint="eastAsia" w:ascii="宋体" w:hAnsi="宋体" w:eastAsia="宋体" w:cs="Times New Roman"/>
          <w:b/>
          <w:color w:val="000000"/>
          <w:sz w:val="24"/>
          <w:highlight w:val="none"/>
          <w:lang w:val="en-US" w:eastAsia="zh-CN"/>
        </w:rPr>
        <w:t xml:space="preserve">十二、成交</w:t>
      </w:r>
      <w:r>
        <w:rPr>
          <w:rFonts w:hint="eastAsia" w:ascii="宋体" w:hAnsi="宋体" w:eastAsia="宋体" w:cs="Times New Roman"/>
          <w:b/>
          <w:color w:val="000000"/>
          <w:sz w:val="24"/>
          <w:highlight w:val="none"/>
          <w:lang w:val="en-US" w:eastAsia="zh-CN"/>
        </w:rPr>
      </w:r>
      <w:r/>
    </w:p>
    <w:p>
      <w:pPr>
        <w:pStyle w:val="1073"/>
        <w:ind w:firstLine="420"/>
        <w:spacing w:line="360" w:lineRule="auto"/>
        <w:tabs>
          <w:tab w:val="left" w:pos="900" w:leader="none"/>
        </w:tabs>
        <w:rPr>
          <w:rFonts w:ascii="宋体" w:hAnsi="宋体" w:cs="宋体"/>
          <w:color w:val="000000"/>
          <w:szCs w:val="21"/>
          <w:highlight w:val="none"/>
        </w:rPr>
      </w:pPr>
      <w:r/>
      <w:bookmarkStart w:id="49" w:name="_Toc16938554"/>
      <w:r/>
      <w:bookmarkStart w:id="50" w:name="_Toc20823310"/>
      <w:r>
        <w:rPr>
          <w:rFonts w:hint="eastAsia" w:ascii="宋体" w:hAnsi="宋体" w:cs="宋体"/>
          <w:color w:val="000000"/>
          <w:szCs w:val="21"/>
          <w:highlight w:val="none"/>
        </w:rPr>
        <w:t xml:space="preserve">确定</w:t>
      </w:r>
      <w:bookmarkEnd w:id="49"/>
      <w:r/>
      <w:bookmarkEnd w:id="50"/>
      <w:r>
        <w:rPr>
          <w:rFonts w:hint="eastAsia" w:ascii="宋体" w:hAnsi="宋体" w:cs="宋体"/>
          <w:color w:val="000000"/>
          <w:szCs w:val="21"/>
          <w:highlight w:val="none"/>
        </w:rPr>
        <w:t xml:space="preserve">成交单位</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磋商小组根据综合评分情况，按照评审得分由高到低顺序推荐</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名成交候选供应商，并编写评审报告。评审得分相同的，按照最后报价由低到高的顺序推荐。评审得分且最后报价相同的，按照技术指标优劣顺序推荐。</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采购人根据磋商小组</w:t>
      </w:r>
      <w:r>
        <w:rPr>
          <w:rFonts w:hint="eastAsia" w:ascii="宋体" w:hAnsi="宋体" w:cs="宋体"/>
          <w:color w:val="000000"/>
          <w:szCs w:val="21"/>
          <w:highlight w:val="none"/>
          <w:lang w:val="en-US" w:eastAsia="zh-CN"/>
        </w:rPr>
        <w:t xml:space="preserve">提交的评审</w:t>
      </w:r>
      <w:r>
        <w:rPr>
          <w:rFonts w:hint="eastAsia" w:ascii="宋体" w:hAnsi="宋体" w:cs="宋体"/>
          <w:color w:val="000000"/>
          <w:szCs w:val="21"/>
          <w:highlight w:val="none"/>
        </w:rPr>
        <w:t xml:space="preserve">报告</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依法确定成交供应商。采购人确定成交供应商后，将向成交供应商发出成交通知书。</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评审结束后，若有充分证据证明，成交供应商出现下列情况之一的，一经查实，采购人将取消其成交资格</w:t>
      </w:r>
      <w:r>
        <w:rPr>
          <w:rFonts w:hint="eastAsia" w:ascii="宋体" w:hAnsi="宋体" w:cs="宋体"/>
          <w:color w:val="000000"/>
          <w:szCs w:val="21"/>
          <w:highlight w:val="none"/>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（1）提供虚假材料谋取成交的；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（2）与评审专家、采购人、其他供应商或者代理机构工作人员恶意串通的；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（3）向评审专家、采购人或代理机构工作人员行贿或者提供其他不正当利益的；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（4）不满足本磋商文件规定的实质性要求，但在评审过程中又未被磋商小组发现的；</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（5）成交后无正当理由拒不与采购人签订政府采购合同或者未按照磋商文件确定的事项签订政府采购合同；</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、规章规定的属于成交无效的其他情形。</w:t>
      </w:r>
      <w:r>
        <w:rPr>
          <w:rFonts w:ascii="宋体" w:hAnsi="宋体" w:cs="宋体"/>
          <w:color w:val="000000"/>
          <w:szCs w:val="21"/>
          <w:highlight w:val="none"/>
        </w:rPr>
      </w:r>
      <w:r/>
    </w:p>
    <w:p>
      <w:pPr>
        <w:pStyle w:val="1073"/>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十三、质疑处理</w:t>
      </w:r>
      <w:r>
        <w:rPr>
          <w:rFonts w:hint="eastAsia" w:ascii="宋体" w:hAnsi="宋体" w:eastAsia="宋体" w:cs="Times New Roman"/>
          <w:b/>
          <w:color w:val="000000"/>
          <w:sz w:val="24"/>
          <w:highlight w:val="none"/>
          <w:lang w:val="en-US" w:eastAsia="zh-CN"/>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（1）对可以质疑的磋商文件提出质疑的，为收到磋商文件之日或者磋商文件公告期限届满之日；</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（2）对采购过程提出质疑的，为各采购程序环节结束之日；</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（3）对成交结果提出质疑的，为成交结果公告期限届满之日。</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质疑必须由磋商供应商法定代表人或授权代表（响应文件中所确定的）以原件送达的方式提交，未按上述要求提交的质疑函（含传真、电子邮件等）代理机构有权不予受理。</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未参加磋商采购活动的供应商或在磋商采购活动中自身权益未受到损害的供应商所提出的质疑不予受理。</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质疑函应当包括下列内容：</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（1）质疑供应商的名称、地址、邮编、联系人、联系电话；</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（2）具体的质疑事项及明确的请求；</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（3）认为自己合法权益受到损害或可能受到损害的相关证据材料；</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（4）提起质疑的日期；</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代理机构收到质疑函后，将对质疑的形式和内容进行审查，如质疑函内容、格式不符合规定，代理机构将告知质疑人进行补正。</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质疑人应当在法定质疑期限内进行补正并重新提交质疑函，拒不补正或者在法定期限内未重新提交质疑函的，为无效质疑，代理机构有权不予受理。</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rPr>
          <w:rFonts w:ascii="宋体" w:hAnsi="宋体" w:cs="宋体"/>
          <w:color w:val="000000"/>
          <w:szCs w:val="21"/>
          <w:highlight w:val="none"/>
        </w:rPr>
      </w:r>
      <w:r/>
    </w:p>
    <w:p>
      <w:pPr>
        <w:pStyle w:val="1073"/>
        <w:spacing w:line="360" w:lineRule="auto"/>
        <w:rPr>
          <w:rFonts w:hint="eastAsia" w:ascii="宋体" w:hAnsi="宋体" w:eastAsia="宋体" w:cs="Times New Roman"/>
          <w:b/>
          <w:color w:val="000000"/>
          <w:sz w:val="24"/>
          <w:highlight w:val="none"/>
          <w:lang w:val="en-US" w:eastAsia="zh-CN"/>
        </w:rPr>
      </w:pPr>
      <w:r/>
      <w:bookmarkStart w:id="51" w:name="_Toc513029237"/>
      <w:r/>
      <w:bookmarkStart w:id="52" w:name="_Toc20823309"/>
      <w:r/>
      <w:bookmarkStart w:id="53" w:name="_Toc16938553"/>
      <w:r>
        <w:rPr>
          <w:rFonts w:hint="eastAsia" w:ascii="宋体" w:hAnsi="宋体" w:eastAsia="宋体" w:cs="Times New Roman"/>
          <w:b/>
          <w:color w:val="000000"/>
          <w:sz w:val="24"/>
          <w:highlight w:val="none"/>
          <w:lang w:val="en-US" w:eastAsia="zh-CN"/>
        </w:rPr>
        <w:t xml:space="preserve">十四、合同签订相关事项</w:t>
      </w:r>
      <w:r>
        <w:rPr>
          <w:rFonts w:hint="eastAsia" w:ascii="宋体" w:hAnsi="宋体" w:eastAsia="宋体" w:cs="Times New Roman"/>
          <w:b/>
          <w:color w:val="000000"/>
          <w:sz w:val="24"/>
          <w:highlight w:val="none"/>
          <w:lang w:val="en-US" w:eastAsia="zh-CN"/>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成交供应商应按成交通知书规定的时间、地点,按照磋商文件确定的事项与采购人签订政府采购合同，且不得迟于成交通知书发出之日起</w:t>
      </w:r>
      <w:r>
        <w:rPr>
          <w:rFonts w:hint="eastAsia" w:ascii="宋体" w:hAnsi="宋体" w:cs="宋体"/>
          <w:color w:val="000000"/>
          <w:szCs w:val="21"/>
          <w:highlight w:val="none"/>
          <w:lang w:val="en-US" w:eastAsia="zh-CN"/>
        </w:rPr>
        <w:t xml:space="preserve">三十</w:t>
      </w:r>
      <w:r>
        <w:rPr>
          <w:rFonts w:hint="eastAsia" w:ascii="宋体" w:hAnsi="宋体" w:cs="宋体"/>
          <w:color w:val="000000"/>
          <w:szCs w:val="21"/>
          <w:highlight w:val="none"/>
        </w:rPr>
        <w:t xml:space="preserve">日内，由此给采购人造成损失的，成交供应商还应承担赔偿责任。</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磋商文件、成交供应商的响应文件及磋商采购过程中有关澄清、承诺文件均应作为合同附件。</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签订合同后，成交供应商不得将成交产品或服务进行转包。未经采购人同意，成交供应商也不得采用分包的形式履行合同，否则采购人有权终止合同。转包或分包造成采购人损失的，成交供应商应承担相应赔偿责任。</w:t>
      </w:r>
      <w:r>
        <w:rPr>
          <w:rFonts w:ascii="宋体" w:hAnsi="宋体" w:cs="宋体"/>
          <w:color w:val="000000"/>
          <w:szCs w:val="21"/>
          <w:highlight w:val="none"/>
        </w:rPr>
      </w:r>
      <w:r/>
    </w:p>
    <w:p>
      <w:pPr>
        <w:pStyle w:val="1073"/>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十五、其他事项说明：（落实的相关政策）</w:t>
      </w:r>
      <w:r>
        <w:rPr>
          <w:rFonts w:hint="eastAsia" w:ascii="宋体" w:hAnsi="宋体" w:eastAsia="宋体" w:cs="Times New Roman"/>
          <w:b/>
          <w:color w:val="000000"/>
          <w:sz w:val="24"/>
          <w:highlight w:val="none"/>
          <w:lang w:val="en-US" w:eastAsia="zh-CN"/>
        </w:rPr>
      </w:r>
      <w:r/>
    </w:p>
    <w:p>
      <w:pPr>
        <w:pStyle w:val="1073"/>
        <w:ind w:firstLine="420"/>
        <w:spacing w:line="360" w:lineRule="auto"/>
        <w:tabs>
          <w:tab w:val="left" w:pos="900" w:leader="none"/>
        </w:tabs>
        <w:rPr>
          <w:rFonts w:ascii="宋体" w:hAnsi="宋体" w:cs="宋体"/>
          <w:color w:val="000000"/>
          <w:szCs w:val="21"/>
          <w:highlight w:val="none"/>
        </w:rPr>
      </w:pPr>
      <w:r/>
      <w:bookmarkEnd w:id="51"/>
      <w:r/>
      <w:bookmarkEnd w:id="52"/>
      <w:r/>
      <w:bookmarkEnd w:id="53"/>
      <w:r>
        <w:rPr>
          <w:rFonts w:hint="eastAsia" w:ascii="宋体" w:hAnsi="宋体" w:cs="宋体"/>
          <w:color w:val="000000"/>
          <w:szCs w:val="21"/>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1、小微型企业价格扣除</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（1）本项目对小型和微型企业产品给予10%的价格</w:t>
      </w:r>
      <w:r>
        <w:rPr>
          <w:rFonts w:hint="eastAsia" w:ascii="宋体" w:hAnsi="宋体" w:cs="宋体"/>
          <w:color w:val="000000"/>
          <w:szCs w:val="21"/>
          <w:highlight w:val="none"/>
        </w:rPr>
        <w:t xml:space="preserve">扣除</w:t>
      </w:r>
      <w:r>
        <w:rPr>
          <w:rFonts w:hint="eastAsia" w:ascii="宋体" w:hAnsi="宋体" w:cs="宋体"/>
          <w:color w:val="000000"/>
          <w:szCs w:val="21"/>
          <w:highlight w:val="none"/>
        </w:rPr>
        <w:t xml:space="preserve">，用扣除后的价格参与评审。</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（2）供应商需按照采购文件的要求提供相应的《中小企业声明函》。</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（3）企业标准请参照《关于印发中小企业划型标准规定的通知》（工信部联企业</w:t>
      </w:r>
      <w:r>
        <w:rPr>
          <w:rFonts w:hint="eastAsia" w:ascii="宋体" w:hAnsi="宋体" w:cs="宋体"/>
          <w:color w:val="000000"/>
          <w:szCs w:val="21"/>
          <w:highlight w:val="none"/>
          <w:lang w:eastAsia="zh-CN"/>
        </w:rPr>
        <w:t xml:space="preserve">〔2011〕300号</w:t>
      </w:r>
      <w:r>
        <w:rPr>
          <w:rFonts w:hint="eastAsia" w:ascii="宋体" w:hAnsi="宋体" w:cs="宋体"/>
          <w:color w:val="000000"/>
          <w:szCs w:val="21"/>
          <w:highlight w:val="none"/>
        </w:rPr>
        <w:t xml:space="preserve">）文件规定自行填写。</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（4）在货物采购项目中，供应商提供的货物既有中小企业制造货物，也有大型企业制造货物的，不享受本办法规定的中小企业扶持政策。</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2、残疾人福利单位价格扣除</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（1）本项目对残疾人福利性单位视同小型、微型企业，给予10%的价格扣除，用扣除后的价格参与评审。</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（2）残疾人福利单位需按照采购文件的要求提供《残疾人福利性单位声明函》。</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（3）残疾人福利单位标准请参照《关于促进残疾人就业政府采购政策的通知》（财库〔2017〕141号）。</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3、监狱和戒毒企业价格扣除</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（1）本项目对监狱和戒毒企业（简称监狱企业）视同小型、微型企业，给予10%的价格扣除，用扣除后的价格参与评审。</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（3）监狱企业标准请参照《关于政府采购支持监狱企业发展有关问题的通知》（财库</w:t>
      </w:r>
      <w:r>
        <w:rPr>
          <w:rFonts w:hint="eastAsia" w:ascii="宋体" w:hAnsi="宋体" w:cs="宋体"/>
          <w:color w:val="000000"/>
          <w:szCs w:val="21"/>
          <w:highlight w:val="none"/>
          <w:lang w:eastAsia="zh-CN"/>
        </w:rPr>
        <w:t xml:space="preserve">〔2014〕68号</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4、残疾人福利单位、监狱企业属于小型、微型企业的，不重复享受政策。</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大中型企业和其他自然人、法人或者其他组织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6、联合体各方均为小型、微型企业（残疾人福利单位、监狱企业）的，联合体享受10%价格扣除，用扣除后的价格参与评审。</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8</w:t>
      </w:r>
      <w:r>
        <w:rPr>
          <w:rFonts w:hint="eastAsia" w:ascii="宋体" w:hAnsi="宋体" w:cs="宋体"/>
          <w:color w:val="000000"/>
          <w:szCs w:val="21"/>
          <w:highlight w:val="none"/>
        </w:rPr>
        <w:t xml:space="preserve">、若供应商提供的《中小企业声明函》、《残疾人福利性单位声明函》及监狱企业认定证明等材料为虚假材料，</w:t>
      </w:r>
      <w:r>
        <w:rPr>
          <w:rFonts w:hint="eastAsia" w:ascii="宋体" w:hAnsi="宋体" w:cs="宋体"/>
          <w:color w:val="000000"/>
          <w:szCs w:val="21"/>
          <w:highlight w:val="none"/>
          <w:lang w:eastAsia="zh-CN"/>
        </w:rPr>
        <w:t xml:space="preserve">按照</w:t>
      </w:r>
      <w:r>
        <w:rPr>
          <w:rFonts w:hint="eastAsia" w:ascii="宋体" w:hAnsi="宋体" w:cs="宋体"/>
          <w:color w:val="000000"/>
          <w:szCs w:val="21"/>
          <w:highlight w:val="none"/>
        </w:rPr>
        <w:t xml:space="preserve">《中华人民共和国政府采购法》相关规定处理并报请政府采购监管部门给予行政处罚。</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9</w:t>
      </w:r>
      <w:r>
        <w:rPr>
          <w:rFonts w:hint="eastAsia" w:ascii="宋体" w:hAnsi="宋体" w:cs="宋体"/>
          <w:color w:val="000000"/>
          <w:szCs w:val="21"/>
          <w:highlight w:val="none"/>
        </w:rPr>
        <w:t xml:space="preserve">、专门面向中小企业采购的项目，小微企业不再享受价格扣除优惠政策。</w:t>
      </w:r>
      <w:r>
        <w:rPr>
          <w:rFonts w:ascii="宋体" w:hAnsi="宋体" w:cs="宋体"/>
          <w:color w:val="000000"/>
          <w:szCs w:val="21"/>
          <w:highlight w:val="none"/>
        </w:rPr>
      </w:r>
      <w:r/>
    </w:p>
    <w:p>
      <w:pPr>
        <w:pStyle w:val="107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、未按要求提供相关材料的，不享受相关政策。</w:t>
      </w:r>
      <w:r>
        <w:rPr>
          <w:rFonts w:ascii="宋体" w:hAnsi="宋体" w:cs="宋体"/>
          <w:color w:val="000000"/>
          <w:szCs w:val="21"/>
          <w:highlight w:val="none"/>
        </w:rPr>
      </w:r>
      <w:r/>
    </w:p>
    <w:p>
      <w:pPr>
        <w:pStyle w:val="1073"/>
        <w:ind w:firstLine="420"/>
        <w:jc w:val="center"/>
        <w:spacing w:line="360" w:lineRule="auto"/>
        <w:tabs>
          <w:tab w:val="left" w:pos="900" w:leader="none"/>
        </w:tabs>
        <w:rPr>
          <w:rFonts w:ascii="宋体" w:hAnsi="宋体" w:eastAsia="宋体" w:cs="宋体"/>
          <w:b/>
          <w:color w:val="000000"/>
          <w:sz w:val="30"/>
          <w:szCs w:val="30"/>
          <w:highlight w:val="none"/>
        </w:rPr>
      </w:pPr>
      <w:r>
        <w:rPr>
          <w:rFonts w:ascii="宋体" w:hAnsi="宋体" w:cs="宋体"/>
          <w:color w:val="000000"/>
          <w:szCs w:val="21"/>
          <w:highlight w:val="none"/>
        </w:rPr>
        <w:br w:type="page" w:clear="all"/>
      </w:r>
      <w:bookmarkStart w:id="54" w:name="_Hlk111156240"/>
      <w:r>
        <w:rPr>
          <w:rFonts w:ascii="宋体" w:hAnsi="宋体" w:eastAsia="宋体" w:cs="宋体"/>
          <w:b/>
          <w:color w:val="000000"/>
          <w:sz w:val="30"/>
          <w:szCs w:val="30"/>
          <w:highlight w:val="none"/>
          <w:lang w:val="en-US" w:eastAsia="zh-CN" w:bidi="ar-SA"/>
        </w:rPr>
        <w:t xml:space="preserve">第三章</w:t>
      </w:r>
      <w:r>
        <w:rPr>
          <w:rFonts w:hint="eastAsia" w:ascii="宋体" w:hAnsi="宋体" w:eastAsia="宋体" w:cs="宋体"/>
          <w:b/>
          <w:color w:val="000000"/>
          <w:sz w:val="30"/>
          <w:szCs w:val="30"/>
          <w:highlight w:val="none"/>
          <w:lang w:val="en-US" w:eastAsia="zh-CN" w:bidi="ar-SA"/>
        </w:rPr>
        <w:t xml:space="preserve"> </w:t>
      </w:r>
      <w:r>
        <w:rPr>
          <w:rFonts w:hint="eastAsia" w:ascii="宋体" w:hAnsi="宋体" w:eastAsia="宋体" w:cs="宋体"/>
          <w:b/>
          <w:color w:val="000000"/>
          <w:sz w:val="30"/>
          <w:szCs w:val="30"/>
          <w:highlight w:val="none"/>
        </w:rPr>
        <w:t xml:space="preserve">项目需求</w:t>
      </w:r>
      <w:bookmarkEnd w:id="32"/>
      <w:r>
        <w:rPr>
          <w:rFonts w:ascii="宋体" w:hAnsi="宋体" w:eastAsia="宋体" w:cs="宋体"/>
          <w:b/>
          <w:color w:val="000000"/>
          <w:sz w:val="30"/>
          <w:szCs w:val="30"/>
          <w:highlight w:val="none"/>
        </w:rPr>
      </w:r>
      <w:r/>
    </w:p>
    <w:p>
      <w:pPr>
        <w:pStyle w:val="1075"/>
        <w:ind w:firstLine="301"/>
        <w:jc w:val="both"/>
        <w:keepLines w:val="0"/>
        <w:keepNext w:val="0"/>
        <w:spacing w:before="0" w:after="0" w:line="360" w:lineRule="auto"/>
        <w:rPr>
          <w:rFonts w:hint="eastAsia" w:ascii="楷体_GB2312" w:hAnsi="楷体_GB2312" w:eastAsia="宋体" w:cs="Times New Roman"/>
          <w:b/>
          <w:bCs/>
          <w:sz w:val="30"/>
          <w:szCs w:val="30"/>
        </w:rPr>
      </w:pPr>
      <w:r/>
      <w:bookmarkEnd w:id="54"/>
      <w:r/>
      <w:bookmarkStart w:id="55" w:name="_Toc23828480"/>
      <w:r/>
      <w:bookmarkStart w:id="56" w:name="_Toc26554097"/>
      <w:r/>
      <w:bookmarkStart w:id="57" w:name="_Toc61149622"/>
      <w:r/>
      <w:bookmarkStart w:id="58" w:name="_Toc34087976"/>
      <w:r>
        <w:rPr>
          <w:rFonts w:hint="eastAsia" w:ascii="楷体_GB2312" w:hAnsi="楷体_GB2312" w:eastAsia="宋体" w:cs="Times New Roman"/>
          <w:b/>
          <w:bCs/>
          <w:sz w:val="30"/>
          <w:szCs w:val="30"/>
        </w:rPr>
        <w:t xml:space="preserve">一、项目概述</w:t>
      </w:r>
      <w:r>
        <w:rPr>
          <w:rFonts w:hint="eastAsia" w:ascii="楷体_GB2312" w:hAnsi="楷体_GB2312" w:eastAsia="宋体" w:cs="Times New Roman"/>
          <w:b/>
          <w:bCs/>
          <w:sz w:val="30"/>
          <w:szCs w:val="30"/>
        </w:rPr>
      </w:r>
      <w:r/>
    </w:p>
    <w:p>
      <w:pPr>
        <w:pStyle w:val="1666"/>
        <w:ind w:firstLine="482"/>
        <w:rPr>
          <w:rFonts w:ascii="宋体" w:hAnsi="宋体"/>
          <w:b/>
        </w:rPr>
      </w:pPr>
      <w:r/>
      <w:bookmarkStart w:id="59" w:name="_Toc135314881"/>
      <w:r>
        <w:rPr>
          <w:rFonts w:hint="eastAsia" w:ascii="宋体" w:hAnsi="宋体"/>
          <w:b/>
        </w:rPr>
        <w:t xml:space="preserve">1、项目背景</w:t>
      </w:r>
      <w:bookmarkEnd w:id="59"/>
      <w:r>
        <w:rPr>
          <w:rFonts w:ascii="宋体" w:hAnsi="宋体"/>
          <w:b/>
        </w:rPr>
      </w:r>
      <w:r/>
    </w:p>
    <w:p>
      <w:pPr>
        <w:pStyle w:val="1666"/>
        <w:rPr>
          <w:rFonts w:ascii="宋体" w:hAnsi="宋体"/>
        </w:rPr>
      </w:pPr>
      <w:r>
        <w:rPr>
          <w:rFonts w:hint="eastAsia" w:ascii="宋体" w:hAnsi="宋体"/>
        </w:rPr>
        <w:t xml:space="preserve">近几年，交通运输部发布的《数字交通发展规划纲要》</w:t>
      </w:r>
      <w:r>
        <w:rPr>
          <w:rFonts w:hint="eastAsia" w:ascii="宋体" w:hAnsi="宋体"/>
        </w:rPr>
        <w:t xml:space="preserve">、《数字交通“十四五”发展规划》、《“十四五”交通领域科技创新规划》等政策文件指出，构建数字交通体系、构建交通基础设施数字化标准体系是推进公路基础设施规划、设计、建设、养护、运行管理的关键任务。基于此，江苏省交通运输厅相继出台的《江苏省“十四五”公路发展规划》、《江苏公路信息化“十四五”发展纲要》等相关文件也提到，要加快全省公路数字化发展，需加快公路基础设施全业务、全要素、全过程数字化转型，逐步形成三维数字化采集、智能化分析应用以及开放式供给体系，实现公路全生命期数字管理，满足公路高质量发展数字化量化目标。</w:t>
      </w:r>
      <w:r>
        <w:rPr>
          <w:rFonts w:ascii="宋体" w:hAnsi="宋体"/>
        </w:rPr>
      </w:r>
      <w:r/>
    </w:p>
    <w:p>
      <w:pPr>
        <w:pStyle w:val="1073"/>
        <w:ind w:firstLine="480"/>
        <w:spacing w:line="360" w:lineRule="auto"/>
        <w:rPr>
          <w:sz w:val="24"/>
        </w:rPr>
      </w:pPr>
      <w:r>
        <w:rPr>
          <w:rFonts w:hint="eastAsia"/>
          <w:sz w:val="24"/>
        </w:rPr>
        <w:t xml:space="preserve">本次项目内容包括新建或改扩建线路的</w:t>
      </w:r>
      <w:bookmarkStart w:id="60" w:name="_Hlk214293758"/>
      <w:r>
        <w:rPr>
          <w:rFonts w:hint="eastAsia"/>
          <w:sz w:val="24"/>
        </w:rPr>
        <w:t xml:space="preserve">全要素业务数字化生产</w:t>
      </w:r>
      <w:bookmarkEnd w:id="60"/>
      <w:r>
        <w:rPr>
          <w:rFonts w:hint="eastAsia"/>
          <w:sz w:val="24"/>
        </w:rPr>
        <w:t xml:space="preserve">、</w:t>
      </w:r>
      <w:bookmarkStart w:id="61" w:name="_Hlk214295451"/>
      <w:r>
        <w:rPr>
          <w:rFonts w:hint="eastAsia"/>
          <w:sz w:val="24"/>
        </w:rPr>
        <w:t xml:space="preserve">已有全要素业务数字化数据定期更新维护工作</w:t>
      </w:r>
      <w:bookmarkEnd w:id="61"/>
      <w:r>
        <w:rPr>
          <w:rFonts w:hint="eastAsia"/>
          <w:sz w:val="24"/>
        </w:rPr>
        <w:t xml:space="preserve">、年度养护统计年报电子地图采集工作、相关业务数字化数据的质量治理工作。</w:t>
      </w:r>
      <w:r>
        <w:rPr>
          <w:sz w:val="24"/>
        </w:rPr>
      </w:r>
      <w:r/>
    </w:p>
    <w:p>
      <w:pPr>
        <w:pStyle w:val="1073"/>
        <w:ind w:firstLine="482"/>
        <w:spacing w:line="360" w:lineRule="auto"/>
        <w:rPr>
          <w:rFonts w:ascii="楷体_GB2312" w:hAnsi="楷体_GB2312"/>
          <w:b/>
          <w:bCs/>
          <w:sz w:val="30"/>
          <w:szCs w:val="30"/>
        </w:rPr>
      </w:pPr>
      <w:r>
        <w:rPr>
          <w:rFonts w:hint="eastAsia" w:ascii="楷体_GB2312" w:hAnsi="楷体_GB2312"/>
          <w:b/>
          <w:bCs/>
          <w:sz w:val="30"/>
          <w:szCs w:val="30"/>
        </w:rPr>
        <w:t xml:space="preserve">二、项目范围</w:t>
      </w:r>
      <w:r>
        <w:rPr>
          <w:rFonts w:ascii="楷体_GB2312" w:hAnsi="楷体_GB2312"/>
          <w:b/>
          <w:bCs/>
          <w:sz w:val="30"/>
          <w:szCs w:val="30"/>
        </w:rPr>
      </w:r>
      <w:r/>
    </w:p>
    <w:p>
      <w:pPr>
        <w:pStyle w:val="1073"/>
        <w:ind w:firstLine="480"/>
        <w:spacing w:line="360" w:lineRule="auto"/>
        <w:rPr>
          <w:rFonts w:hint="eastAsia"/>
          <w:sz w:val="24"/>
        </w:rPr>
      </w:pPr>
      <w:r>
        <w:rPr>
          <w:rFonts w:hint="eastAsia"/>
          <w:sz w:val="24"/>
          <w:lang w:val="en-US" w:eastAsia="zh-CN"/>
        </w:rPr>
        <w:t xml:space="preserve">按上级要求完成</w:t>
      </w:r>
      <w:r>
        <w:rPr>
          <w:rFonts w:hint="eastAsia"/>
          <w:sz w:val="24"/>
        </w:rPr>
        <w:t xml:space="preserve">新建或改扩建线路的普通国省道基础设施全要素业务三维数字化生产和年度养护统计年报电子地图采集工作</w:t>
      </w:r>
      <w:r>
        <w:rPr>
          <w:rFonts w:hint="eastAsia"/>
          <w:sz w:val="24"/>
          <w:lang w:val="en-US" w:eastAsia="zh-CN"/>
        </w:rPr>
        <w:t xml:space="preserve">。</w:t>
      </w:r>
      <w:r>
        <w:rPr>
          <w:rFonts w:hint="eastAsia"/>
          <w:sz w:val="24"/>
        </w:rPr>
        <w:t xml:space="preserve">项目范围如下表：</w:t>
      </w:r>
      <w:r>
        <w:rPr>
          <w:rFonts w:hint="eastAsia"/>
          <w:sz w:val="24"/>
        </w:rPr>
      </w:r>
      <w:r/>
    </w:p>
    <w:p>
      <w:pPr>
        <w:pStyle w:val="1073"/>
        <w:jc w:val="center"/>
        <w:spacing w:line="360" w:lineRule="auto"/>
        <w:rPr>
          <w:rFonts w:hint="eastAsia" w:eastAsia="黑体"/>
        </w:rPr>
      </w:pPr>
      <w:r>
        <w:rPr>
          <w:rFonts w:eastAsia="黑体"/>
          <w:color w:val="000000"/>
          <w:szCs w:val="21"/>
        </w:rPr>
        <w:t xml:space="preserve">表</w:t>
      </w:r>
      <w:r>
        <w:rPr>
          <w:rFonts w:hint="eastAsia" w:eastAsia="黑体"/>
          <w:color w:val="000000"/>
          <w:szCs w:val="21"/>
        </w:rPr>
        <w:t xml:space="preserve">1</w:t>
      </w:r>
      <w:r>
        <w:rPr>
          <w:rFonts w:eastAsia="黑体"/>
          <w:color w:val="000000"/>
          <w:szCs w:val="21"/>
        </w:rPr>
        <w:t xml:space="preserve"> </w:t>
      </w:r>
      <w:r>
        <w:rPr>
          <w:rFonts w:hint="eastAsia" w:eastAsia="黑体"/>
          <w:color w:val="000000"/>
          <w:szCs w:val="21"/>
        </w:rPr>
        <w:t xml:space="preserve">新建或改扩建线路清单</w:t>
      </w:r>
      <w:r>
        <w:rPr>
          <w:rFonts w:hint="eastAsia" w:eastAsia="黑体"/>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6"/>
        <w:gridCol w:w="2437"/>
        <w:gridCol w:w="2618"/>
        <w:gridCol w:w="1907"/>
        <w:gridCol w:w="1560"/>
      </w:tblGrid>
      <w:tr>
        <w:trPr>
          <w:trHeight w:val="454"/>
        </w:trPr>
        <w:tc>
          <w:tcPr>
            <w:shd w:val="clear" w:color="auto" w:fill="bebebe"/>
            <w:tcW w:w="721" w:type="dxa"/>
            <w:vAlign w:val="center"/>
            <w:textDirection w:val="lrTb"/>
            <w:noWrap w:val="false"/>
          </w:tcPr>
          <w:p>
            <w:pPr>
              <w:pStyle w:val="1670"/>
              <w:rPr>
                <w:rFonts w:ascii="Times New Roman" w:hAnsi="Times New Roman"/>
              </w:rPr>
            </w:pPr>
            <w:r>
              <w:rPr>
                <w:rFonts w:hint="eastAsia" w:ascii="Times New Roman" w:hAnsi="Times New Roman"/>
              </w:rPr>
              <w:t xml:space="preserve">所在区域</w:t>
            </w:r>
            <w:r>
              <w:rPr>
                <w:rFonts w:ascii="Times New Roman" w:hAnsi="Times New Roman"/>
              </w:rPr>
            </w:r>
            <w:r/>
          </w:p>
        </w:tc>
        <w:tc>
          <w:tcPr>
            <w:shd w:val="clear" w:color="auto" w:fill="bebebe"/>
            <w:tcW w:w="1223" w:type="dxa"/>
            <w:vAlign w:val="center"/>
            <w:textDirection w:val="lrTb"/>
            <w:noWrap w:val="false"/>
          </w:tcPr>
          <w:p>
            <w:pPr>
              <w:pStyle w:val="1670"/>
              <w:rPr>
                <w:rFonts w:ascii="Times New Roman" w:hAnsi="Times New Roman"/>
              </w:rPr>
            </w:pPr>
            <w:r>
              <w:rPr>
                <w:rFonts w:hint="eastAsia" w:ascii="Times New Roman" w:hAnsi="Times New Roman"/>
              </w:rPr>
              <w:t xml:space="preserve">路线编号</w:t>
            </w:r>
            <w:r>
              <w:rPr>
                <w:rFonts w:ascii="Times New Roman" w:hAnsi="Times New Roman"/>
              </w:rPr>
            </w:r>
            <w:r/>
          </w:p>
        </w:tc>
        <w:tc>
          <w:tcPr>
            <w:shd w:val="clear" w:color="auto" w:fill="bebebe"/>
            <w:tcW w:w="1313" w:type="dxa"/>
            <w:vAlign w:val="center"/>
            <w:textDirection w:val="lrTb"/>
            <w:noWrap w:val="false"/>
          </w:tcPr>
          <w:p>
            <w:pPr>
              <w:pStyle w:val="1670"/>
              <w:rPr>
                <w:rFonts w:ascii="Times New Roman" w:hAnsi="Times New Roman"/>
              </w:rPr>
            </w:pPr>
            <w:r>
              <w:rPr>
                <w:rFonts w:hint="eastAsia" w:ascii="Times New Roman" w:hAnsi="Times New Roman"/>
              </w:rPr>
              <w:t xml:space="preserve">起讫桩号</w:t>
            </w:r>
            <w:r>
              <w:rPr>
                <w:rFonts w:ascii="Times New Roman" w:hAnsi="Times New Roman"/>
              </w:rPr>
            </w:r>
            <w:r/>
          </w:p>
        </w:tc>
        <w:tc>
          <w:tcPr>
            <w:shd w:val="clear" w:color="auto" w:fill="bebebe"/>
            <w:tcW w:w="957" w:type="dxa"/>
            <w:vAlign w:val="center"/>
            <w:textDirection w:val="lrTb"/>
            <w:noWrap w:val="false"/>
          </w:tcPr>
          <w:p>
            <w:pPr>
              <w:pStyle w:val="1670"/>
              <w:rPr>
                <w:rFonts w:hint="eastAsia" w:ascii="Times New Roman" w:hAnsi="Times New Roman"/>
              </w:rPr>
            </w:pPr>
            <w:r>
              <w:rPr>
                <w:rFonts w:hint="eastAsia" w:ascii="Times New Roman" w:hAnsi="Times New Roman"/>
              </w:rPr>
              <w:t xml:space="preserve">里程（km）</w:t>
            </w:r>
            <w:r>
              <w:rPr>
                <w:rFonts w:hint="eastAsia" w:ascii="Times New Roman" w:hAnsi="Times New Roman"/>
              </w:rPr>
            </w:r>
            <w:r/>
          </w:p>
        </w:tc>
        <w:tc>
          <w:tcPr>
            <w:shd w:val="clear" w:color="auto" w:fill="bebebe"/>
            <w:tcW w:w="783" w:type="dxa"/>
            <w:vAlign w:val="center"/>
            <w:textDirection w:val="lrTb"/>
            <w:noWrap w:val="false"/>
          </w:tcPr>
          <w:p>
            <w:pPr>
              <w:pStyle w:val="1670"/>
              <w:rPr>
                <w:rFonts w:ascii="Times New Roman" w:hAnsi="Times New Roman"/>
              </w:rPr>
            </w:pPr>
            <w:r>
              <w:rPr>
                <w:rFonts w:hint="eastAsia" w:ascii="Times New Roman" w:hAnsi="Times New Roman"/>
              </w:rPr>
              <w:t xml:space="preserve">备注</w:t>
            </w:r>
            <w:r>
              <w:rPr>
                <w:rFonts w:ascii="Times New Roman" w:hAnsi="Times New Roman"/>
              </w:rPr>
            </w:r>
            <w:r/>
          </w:p>
        </w:tc>
      </w:tr>
      <w:tr>
        <w:trPr>
          <w:trHeight w:val="454"/>
        </w:trPr>
        <w:tc>
          <w:tcPr>
            <w:tcW w:w="721" w:type="dxa"/>
            <w:vAlign w:val="center"/>
            <w:textDirection w:val="lrTb"/>
            <w:noWrap w:val="false"/>
          </w:tcPr>
          <w:p>
            <w:pPr>
              <w:pStyle w:val="1670"/>
              <w:rPr>
                <w:rFonts w:ascii="Times New Roman" w:hAnsi="Times New Roman"/>
              </w:rPr>
            </w:pPr>
            <w:r>
              <w:rPr>
                <w:rFonts w:hint="eastAsia" w:ascii="Times New Roman" w:hAnsi="Times New Roman"/>
              </w:rPr>
              <w:t xml:space="preserve">靖江市</w:t>
            </w:r>
            <w:r>
              <w:rPr>
                <w:rFonts w:ascii="Times New Roman" w:hAnsi="Times New Roman"/>
              </w:rPr>
            </w:r>
            <w:r/>
          </w:p>
        </w:tc>
        <w:tc>
          <w:tcPr>
            <w:tcW w:w="1223" w:type="dxa"/>
            <w:vAlign w:val="center"/>
            <w:textDirection w:val="lrTb"/>
            <w:noWrap w:val="false"/>
          </w:tcPr>
          <w:p>
            <w:pPr>
              <w:pStyle w:val="1670"/>
              <w:rPr>
                <w:rFonts w:ascii="Times New Roman" w:hAnsi="Times New Roman"/>
              </w:rPr>
            </w:pPr>
            <w:r>
              <w:rPr>
                <w:rFonts w:ascii="Times New Roman" w:hAnsi="Times New Roman"/>
              </w:rPr>
              <w:t xml:space="preserve">S232</w:t>
            </w:r>
            <w:r>
              <w:rPr>
                <w:rFonts w:hint="eastAsia" w:ascii="Times New Roman" w:hAnsi="Times New Roman"/>
              </w:rPr>
              <w:t xml:space="preserve">靖江段</w:t>
            </w:r>
            <w:r>
              <w:rPr>
                <w:rFonts w:ascii="Times New Roman" w:hAnsi="Times New Roman"/>
              </w:rPr>
            </w:r>
            <w:r/>
          </w:p>
        </w:tc>
        <w:tc>
          <w:tcPr>
            <w:tcW w:w="1313" w:type="dxa"/>
            <w:vAlign w:val="center"/>
            <w:textDirection w:val="lrTb"/>
            <w:noWrap w:val="false"/>
          </w:tcPr>
          <w:p>
            <w:pPr>
              <w:pStyle w:val="1670"/>
              <w:rPr>
                <w:rFonts w:ascii="Times New Roman" w:hAnsi="Times New Roman"/>
              </w:rPr>
            </w:pPr>
            <w:r>
              <w:rPr>
                <w:rFonts w:ascii="Times New Roman" w:hAnsi="Times New Roman"/>
              </w:rPr>
              <w:t xml:space="preserve">K0+000-K13+662.598</w:t>
            </w:r>
            <w:r>
              <w:rPr>
                <w:rFonts w:ascii="Times New Roman" w:hAnsi="Times New Roman"/>
              </w:rPr>
            </w:r>
            <w:r/>
          </w:p>
        </w:tc>
        <w:tc>
          <w:tcPr>
            <w:tcW w:w="957" w:type="dxa"/>
            <w:vAlign w:val="center"/>
            <w:textDirection w:val="lrTb"/>
            <w:noWrap w:val="false"/>
          </w:tcPr>
          <w:p>
            <w:pPr>
              <w:pStyle w:val="1670"/>
              <w:rPr>
                <w:rFonts w:ascii="Times New Roman" w:hAnsi="Times New Roman"/>
              </w:rPr>
            </w:pPr>
            <w:r>
              <w:rPr>
                <w:rFonts w:ascii="Times New Roman" w:hAnsi="Times New Roman"/>
              </w:rPr>
              <w:t xml:space="preserve">15.535</w:t>
            </w:r>
            <w:r>
              <w:rPr>
                <w:rFonts w:ascii="Times New Roman" w:hAnsi="Times New Roman"/>
              </w:rPr>
            </w:r>
            <w:r/>
          </w:p>
        </w:tc>
        <w:tc>
          <w:tcPr>
            <w:tcW w:w="783" w:type="dxa"/>
            <w:vAlign w:val="center"/>
            <w:textDirection w:val="lrTb"/>
            <w:noWrap w:val="false"/>
          </w:tcPr>
          <w:p>
            <w:pPr>
              <w:pStyle w:val="1670"/>
              <w:rPr>
                <w:rFonts w:hint="eastAsia" w:ascii="Times New Roman" w:hAnsi="Times New Roman"/>
              </w:rPr>
            </w:pPr>
            <w:r>
              <w:rPr>
                <w:rFonts w:hint="eastAsia" w:ascii="Times New Roman" w:hAnsi="Times New Roman"/>
              </w:rPr>
              <w:t xml:space="preserve">按实计算</w:t>
            </w:r>
            <w:r>
              <w:rPr>
                <w:rFonts w:hint="eastAsia" w:ascii="Times New Roman" w:hAnsi="Times New Roman"/>
              </w:rPr>
            </w:r>
            <w:r/>
          </w:p>
        </w:tc>
      </w:tr>
      <w:tr>
        <w:trPr>
          <w:trHeight w:val="454"/>
        </w:trPr>
        <w:tc>
          <w:tcPr>
            <w:tcW w:w="721" w:type="dxa"/>
            <w:vAlign w:val="center"/>
            <w:textDirection w:val="lrTb"/>
            <w:noWrap w:val="false"/>
          </w:tcPr>
          <w:p>
            <w:pPr>
              <w:pStyle w:val="1670"/>
              <w:rPr>
                <w:rFonts w:ascii="Times New Roman" w:hAnsi="Times New Roman"/>
              </w:rPr>
            </w:pPr>
            <w:r>
              <w:rPr>
                <w:rFonts w:hint="eastAsia" w:ascii="Times New Roman" w:hAnsi="Times New Roman"/>
              </w:rPr>
              <w:t xml:space="preserve">靖江市</w:t>
            </w:r>
            <w:r>
              <w:rPr>
                <w:rFonts w:ascii="Times New Roman" w:hAnsi="Times New Roman"/>
              </w:rPr>
            </w:r>
            <w:r/>
          </w:p>
        </w:tc>
        <w:tc>
          <w:tcPr>
            <w:tcW w:w="1223" w:type="dxa"/>
            <w:vAlign w:val="center"/>
            <w:textDirection w:val="lrTb"/>
            <w:noWrap w:val="false"/>
          </w:tcPr>
          <w:p>
            <w:pPr>
              <w:pStyle w:val="1670"/>
              <w:rPr>
                <w:rFonts w:ascii="Times New Roman" w:hAnsi="Times New Roman"/>
              </w:rPr>
            </w:pPr>
            <w:r>
              <w:rPr>
                <w:rFonts w:ascii="Times New Roman" w:hAnsi="Times New Roman"/>
              </w:rPr>
              <w:t xml:space="preserve">S229</w:t>
            </w:r>
            <w:r>
              <w:rPr>
                <w:rFonts w:hint="eastAsia" w:ascii="Times New Roman" w:hAnsi="Times New Roman"/>
              </w:rPr>
              <w:t xml:space="preserve">靖江城区段</w:t>
            </w:r>
            <w:r>
              <w:rPr>
                <w:rFonts w:ascii="Times New Roman" w:hAnsi="Times New Roman"/>
              </w:rPr>
            </w:r>
            <w:r/>
          </w:p>
        </w:tc>
        <w:tc>
          <w:tcPr>
            <w:tcW w:w="1313" w:type="dxa"/>
            <w:vAlign w:val="center"/>
            <w:textDirection w:val="lrTb"/>
            <w:noWrap w:val="false"/>
          </w:tcPr>
          <w:p>
            <w:pPr>
              <w:pStyle w:val="1670"/>
              <w:rPr>
                <w:rFonts w:ascii="Times New Roman" w:hAnsi="Times New Roman"/>
                <w:highlight w:val="yellow"/>
              </w:rPr>
            </w:pPr>
            <w:r>
              <w:rPr>
                <w:rFonts w:ascii="Times New Roman" w:hAnsi="Times New Roman"/>
                <w:highlight w:val="yellow"/>
              </w:rPr>
            </w:r>
            <w:r/>
          </w:p>
        </w:tc>
        <w:tc>
          <w:tcPr>
            <w:tcW w:w="957" w:type="dxa"/>
            <w:vAlign w:val="center"/>
            <w:textDirection w:val="lrTb"/>
            <w:noWrap w:val="false"/>
          </w:tcPr>
          <w:p>
            <w:pPr>
              <w:pStyle w:val="1670"/>
              <w:rPr>
                <w:rFonts w:hint="eastAsia" w:ascii="Times New Roman" w:hAnsi="Times New Roman"/>
              </w:rPr>
            </w:pPr>
            <w:r>
              <w:rPr>
                <w:rFonts w:hint="eastAsia" w:ascii="Times New Roman" w:hAnsi="Times New Roman"/>
              </w:rPr>
              <w:t xml:space="preserve">5.6</w:t>
            </w:r>
            <w:r>
              <w:rPr>
                <w:rFonts w:hint="eastAsia" w:ascii="Times New Roman" w:hAnsi="Times New Roman"/>
              </w:rPr>
            </w:r>
            <w:r/>
          </w:p>
        </w:tc>
        <w:tc>
          <w:tcPr>
            <w:tcW w:w="783" w:type="dxa"/>
            <w:vAlign w:val="center"/>
            <w:textDirection w:val="lrTb"/>
            <w:noWrap w:val="false"/>
          </w:tcPr>
          <w:p>
            <w:pPr>
              <w:pStyle w:val="1670"/>
              <w:rPr>
                <w:rFonts w:ascii="Times New Roman" w:hAnsi="Times New Roman"/>
              </w:rPr>
            </w:pPr>
            <w:r>
              <w:rPr>
                <w:rFonts w:hint="eastAsia" w:ascii="Times New Roman" w:hAnsi="Times New Roman"/>
              </w:rPr>
              <w:t xml:space="preserve">按实计算</w:t>
            </w:r>
            <w:r>
              <w:rPr>
                <w:rFonts w:ascii="Times New Roman" w:hAnsi="Times New Roman"/>
              </w:rPr>
            </w:r>
            <w:r/>
          </w:p>
        </w:tc>
      </w:tr>
      <w:tr>
        <w:trPr>
          <w:trHeight w:val="454"/>
        </w:trPr>
        <w:tc>
          <w:tcPr>
            <w:tcW w:w="721" w:type="dxa"/>
            <w:vAlign w:val="center"/>
            <w:textDirection w:val="lrTb"/>
            <w:noWrap w:val="false"/>
          </w:tcPr>
          <w:p>
            <w:pPr>
              <w:pStyle w:val="1670"/>
              <w:rPr>
                <w:rFonts w:ascii="Times New Roman" w:hAnsi="Times New Roman"/>
              </w:rPr>
            </w:pPr>
            <w:r>
              <w:rPr>
                <w:rFonts w:hint="eastAsia" w:ascii="Times New Roman" w:hAnsi="Times New Roman"/>
              </w:rPr>
              <w:t xml:space="preserve">姜堰区</w:t>
            </w:r>
            <w:r>
              <w:rPr>
                <w:rFonts w:ascii="Times New Roman" w:hAnsi="Times New Roman"/>
              </w:rPr>
            </w:r>
            <w:r/>
          </w:p>
        </w:tc>
        <w:tc>
          <w:tcPr>
            <w:tcW w:w="1223" w:type="dxa"/>
            <w:vAlign w:val="center"/>
            <w:textDirection w:val="lrTb"/>
            <w:noWrap w:val="false"/>
          </w:tcPr>
          <w:p>
            <w:pPr>
              <w:pStyle w:val="1670"/>
              <w:rPr>
                <w:rFonts w:ascii="Times New Roman" w:hAnsi="Times New Roman"/>
              </w:rPr>
            </w:pPr>
            <w:r>
              <w:rPr>
                <w:rFonts w:hint="eastAsia" w:ascii="Times New Roman" w:hAnsi="Times New Roman"/>
              </w:rPr>
              <w:t xml:space="preserve">S232城区段一期</w:t>
            </w:r>
            <w:r>
              <w:rPr>
                <w:rFonts w:ascii="Times New Roman" w:hAnsi="Times New Roman"/>
              </w:rPr>
            </w:r>
            <w:r/>
          </w:p>
        </w:tc>
        <w:tc>
          <w:tcPr>
            <w:tcW w:w="1313" w:type="dxa"/>
            <w:vAlign w:val="center"/>
            <w:textDirection w:val="lrTb"/>
            <w:noWrap w:val="false"/>
          </w:tcPr>
          <w:p>
            <w:pPr>
              <w:pStyle w:val="1670"/>
              <w:rPr>
                <w:rFonts w:ascii="Times New Roman" w:hAnsi="Times New Roman"/>
                <w:highlight w:val="yellow"/>
              </w:rPr>
            </w:pPr>
            <w:r>
              <w:rPr>
                <w:rFonts w:ascii="Times New Roman" w:hAnsi="Times New Roman"/>
                <w:highlight w:val="yellow"/>
              </w:rPr>
            </w:r>
            <w:r/>
          </w:p>
        </w:tc>
        <w:tc>
          <w:tcPr>
            <w:tcW w:w="957" w:type="dxa"/>
            <w:vAlign w:val="center"/>
            <w:textDirection w:val="lrTb"/>
            <w:noWrap w:val="false"/>
          </w:tcPr>
          <w:p>
            <w:pPr>
              <w:pStyle w:val="1670"/>
              <w:rPr>
                <w:rFonts w:hint="eastAsia" w:ascii="Times New Roman" w:hAnsi="Times New Roman"/>
              </w:rPr>
            </w:pPr>
            <w:r>
              <w:rPr>
                <w:rFonts w:hint="eastAsia" w:ascii="Times New Roman" w:hAnsi="Times New Roman"/>
              </w:rPr>
              <w:t xml:space="preserve">16.1</w:t>
            </w:r>
            <w:r>
              <w:rPr>
                <w:rFonts w:hint="eastAsia" w:ascii="Times New Roman" w:hAnsi="Times New Roman"/>
              </w:rPr>
            </w:r>
            <w:r/>
          </w:p>
        </w:tc>
        <w:tc>
          <w:tcPr>
            <w:tcW w:w="783" w:type="dxa"/>
            <w:vAlign w:val="center"/>
            <w:textDirection w:val="lrTb"/>
            <w:noWrap w:val="false"/>
          </w:tcPr>
          <w:p>
            <w:pPr>
              <w:pStyle w:val="1670"/>
              <w:rPr>
                <w:rFonts w:ascii="Times New Roman" w:hAnsi="Times New Roman"/>
              </w:rPr>
            </w:pPr>
            <w:r>
              <w:rPr>
                <w:rFonts w:hint="eastAsia" w:ascii="Times New Roman" w:hAnsi="Times New Roman"/>
              </w:rPr>
              <w:t xml:space="preserve">按实计算</w:t>
            </w:r>
            <w:r>
              <w:rPr>
                <w:rFonts w:ascii="Times New Roman" w:hAnsi="Times New Roman"/>
              </w:rPr>
            </w:r>
            <w:r/>
          </w:p>
        </w:tc>
      </w:tr>
      <w:tr>
        <w:trPr>
          <w:trHeight w:val="454"/>
        </w:trPr>
        <w:tc>
          <w:tcPr>
            <w:gridSpan w:val="3"/>
            <w:tcW w:w="6491" w:type="dxa"/>
            <w:vAlign w:val="center"/>
            <w:textDirection w:val="lrTb"/>
            <w:noWrap w:val="false"/>
          </w:tcPr>
          <w:p>
            <w:pPr>
              <w:pStyle w:val="1670"/>
              <w:rPr>
                <w:rFonts w:hint="eastAsia" w:ascii="Times New Roman" w:hAnsi="Times New Roman"/>
              </w:rPr>
            </w:pPr>
            <w:r>
              <w:rPr>
                <w:rFonts w:hint="eastAsia" w:ascii="Times New Roman" w:hAnsi="Times New Roman"/>
              </w:rPr>
              <w:t xml:space="preserve">合计</w:t>
            </w:r>
            <w:r>
              <w:rPr>
                <w:rFonts w:hint="eastAsia" w:ascii="Times New Roman" w:hAnsi="Times New Roman"/>
              </w:rPr>
            </w:r>
            <w:r/>
          </w:p>
        </w:tc>
        <w:tc>
          <w:tcPr>
            <w:tcW w:w="957" w:type="dxa"/>
            <w:vAlign w:val="center"/>
            <w:textDirection w:val="lrTb"/>
            <w:noWrap w:val="false"/>
          </w:tcPr>
          <w:p>
            <w:pPr>
              <w:pStyle w:val="1670"/>
              <w:rPr>
                <w:rFonts w:ascii="Times New Roman" w:hAnsi="Times New Roman"/>
              </w:rPr>
            </w:pPr>
            <w:r>
              <w:rPr>
                <w:rFonts w:hint="eastAsia" w:ascii="Times New Roman" w:hAnsi="Times New Roman"/>
              </w:rPr>
              <w:t xml:space="preserve">37.235</w:t>
            </w:r>
            <w:r>
              <w:rPr>
                <w:rFonts w:ascii="Times New Roman" w:hAnsi="Times New Roman"/>
              </w:rPr>
            </w:r>
            <w:r/>
          </w:p>
        </w:tc>
        <w:tc>
          <w:tcPr>
            <w:tcW w:w="783" w:type="dxa"/>
            <w:vAlign w:val="center"/>
            <w:textDirection w:val="lrTb"/>
            <w:noWrap w:val="false"/>
          </w:tcPr>
          <w:p>
            <w:pPr>
              <w:pStyle w:val="1670"/>
              <w:rPr>
                <w:rFonts w:ascii="Times New Roman" w:hAnsi="Times New Roman"/>
              </w:rPr>
            </w:pPr>
            <w:r>
              <w:rPr>
                <w:rFonts w:hint="eastAsia" w:ascii="Times New Roman" w:hAnsi="Times New Roman"/>
              </w:rPr>
              <w:t xml:space="preserve">按实计算，不超过37.235km</w:t>
            </w:r>
            <w:r>
              <w:rPr>
                <w:rFonts w:ascii="Times New Roman" w:hAnsi="Times New Roman"/>
              </w:rPr>
            </w:r>
            <w:r/>
          </w:p>
        </w:tc>
      </w:tr>
    </w:tbl>
    <w:p>
      <w:pPr>
        <w:pStyle w:val="1073"/>
        <w:ind w:firstLine="480"/>
        <w:spacing w:line="360" w:lineRule="auto"/>
        <w:rPr>
          <w:rFonts w:hint="eastAsia"/>
          <w:sz w:val="24"/>
        </w:rPr>
      </w:pPr>
      <w:r>
        <w:rPr>
          <w:rFonts w:hint="eastAsia"/>
          <w:sz w:val="24"/>
        </w:rPr>
        <w:t xml:space="preserve">已经完成三维数字化的普通国省道基础设施要素发生变化，按上级要求做好已有普通国省道基础设施全要素业务三维数字化数据</w:t>
      </w:r>
      <w:r>
        <w:rPr>
          <w:sz w:val="24"/>
          <w:highlight w:val="none"/>
        </w:rPr>
        <w:t xml:space="preserve">分类分级的动态更新</w:t>
      </w:r>
      <w:r>
        <w:rPr>
          <w:rFonts w:hint="eastAsia"/>
          <w:sz w:val="24"/>
          <w:highlight w:val="none"/>
        </w:rPr>
        <w:t xml:space="preserve">维护</w:t>
      </w:r>
      <w:r>
        <w:rPr>
          <w:rFonts w:hint="eastAsia"/>
          <w:sz w:val="24"/>
        </w:rPr>
        <w:t xml:space="preserve">工作，项目范围如下表：</w:t>
      </w:r>
      <w:r>
        <w:rPr>
          <w:rFonts w:hint="eastAsia"/>
          <w:sz w:val="24"/>
        </w:rPr>
      </w:r>
      <w:r/>
    </w:p>
    <w:p>
      <w:pPr>
        <w:pStyle w:val="1073"/>
        <w:ind w:firstLine="3120"/>
        <w:spacing w:line="360" w:lineRule="auto"/>
        <w:rPr>
          <w:rFonts w:hint="eastAsia" w:eastAsia="黑体"/>
        </w:rPr>
      </w:pPr>
      <w:r>
        <w:rPr>
          <w:rFonts w:hint="eastAsia"/>
          <w:sz w:val="24"/>
        </w:rPr>
        <w:br w:type="page" w:clear="all"/>
      </w:r>
      <w:r>
        <w:rPr>
          <w:rFonts w:hint="eastAsia"/>
          <w:sz w:val="24"/>
        </w:rPr>
        <w:t xml:space="preserve"> </w:t>
      </w:r>
      <w:r>
        <w:rPr>
          <w:rFonts w:eastAsia="黑体"/>
          <w:color w:val="000000"/>
          <w:szCs w:val="21"/>
        </w:rPr>
        <w:t xml:space="preserve">表</w:t>
      </w:r>
      <w:r>
        <w:rPr>
          <w:rFonts w:hint="eastAsia" w:eastAsia="黑体"/>
          <w:color w:val="000000"/>
          <w:szCs w:val="21"/>
        </w:rPr>
        <w:t xml:space="preserve">2</w:t>
      </w:r>
      <w:r>
        <w:rPr>
          <w:rFonts w:eastAsia="黑体"/>
          <w:color w:val="000000"/>
          <w:szCs w:val="21"/>
        </w:rPr>
        <w:t xml:space="preserve"> </w:t>
      </w:r>
      <w:r>
        <w:rPr>
          <w:rFonts w:hint="eastAsia" w:eastAsia="黑体"/>
          <w:color w:val="000000"/>
          <w:szCs w:val="21"/>
        </w:rPr>
        <w:t xml:space="preserve">已建三维数字化线路更新维护清单</w:t>
      </w:r>
      <w:r>
        <w:rPr>
          <w:rFonts w:hint="eastAsia" w:eastAsia="黑体"/>
        </w:rPr>
      </w:r>
      <w:r/>
    </w:p>
    <w:tbl>
      <w:tblPr>
        <w:tblW w:w="493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32"/>
        <w:gridCol w:w="2492"/>
        <w:gridCol w:w="4990"/>
        <w:gridCol w:w="1411"/>
      </w:tblGrid>
      <w:tr>
        <w:trPr>
          <w:trHeight w:val="360"/>
        </w:trPr>
        <w:tc>
          <w:tcPr>
            <w:tcW w:w="474" w:type="dxa"/>
            <w:vAlign w:val="center"/>
            <w:vMerge w:val="restart"/>
            <w:textDirection w:val="lrTb"/>
            <w:noWrap w:val="false"/>
          </w:tcPr>
          <w:p>
            <w:pPr>
              <w:pStyle w:val="1073"/>
              <w:jc w:val="center"/>
              <w:keepLines w:val="0"/>
              <w:keepNext w:val="0"/>
              <w:widowControl/>
              <w:rPr>
                <w:rFonts w:ascii="仿宋_GB2312" w:hAnsi="宋体" w:eastAsia="仿宋_GB2312" w:cs="仿宋_GB2312"/>
                <w:b/>
                <w:bCs/>
                <w:i w:val="0"/>
                <w:iCs w:val="0"/>
                <w:color w:val="000000"/>
                <w:sz w:val="24"/>
                <w:szCs w:val="24"/>
                <w:u w:val="none"/>
              </w:rPr>
              <w:suppressLineNumbers w:val="0"/>
            </w:pPr>
            <w:r>
              <w:rPr>
                <w:rFonts w:hint="eastAsia" w:ascii="仿宋_GB2312" w:hAnsi="宋体" w:eastAsia="仿宋_GB2312" w:cs="仿宋_GB2312"/>
                <w:b/>
                <w:bCs/>
                <w:i w:val="0"/>
                <w:iCs w:val="0"/>
                <w:color w:val="000000"/>
                <w:sz w:val="24"/>
                <w:szCs w:val="24"/>
                <w:u w:val="none"/>
                <w:lang w:val="en-US" w:eastAsia="zh-CN" w:bidi="ar"/>
              </w:rPr>
              <w:t xml:space="preserve">所在区域</w:t>
            </w:r>
            <w:r>
              <w:rPr>
                <w:rFonts w:ascii="仿宋_GB2312" w:hAnsi="宋体" w:eastAsia="仿宋_GB2312" w:cs="仿宋_GB2312"/>
                <w:b/>
                <w:bCs/>
                <w:i w:val="0"/>
                <w:iCs w:val="0"/>
                <w:color w:val="000000"/>
                <w:sz w:val="24"/>
                <w:szCs w:val="24"/>
                <w:u w:val="none"/>
              </w:rPr>
            </w:r>
            <w:r/>
          </w:p>
        </w:tc>
        <w:tc>
          <w:tcPr>
            <w:tcW w:w="1268" w:type="dxa"/>
            <w:vAlign w:val="center"/>
            <w:vMerge w:val="restart"/>
            <w:textDirection w:val="lrTb"/>
            <w:noWrap w:val="false"/>
          </w:tcPr>
          <w:p>
            <w:pPr>
              <w:pStyle w:val="1073"/>
              <w:jc w:val="center"/>
              <w:keepLines w:val="0"/>
              <w:keepNext w:val="0"/>
              <w:widowControl/>
              <w:rPr>
                <w:rFonts w:hint="eastAsia" w:ascii="仿宋_GB2312" w:hAnsi="宋体" w:eastAsia="仿宋_GB2312" w:cs="仿宋_GB2312"/>
                <w:b/>
                <w:bCs/>
                <w:i w:val="0"/>
                <w:iCs w:val="0"/>
                <w:color w:val="000000"/>
                <w:sz w:val="24"/>
                <w:szCs w:val="24"/>
                <w:u w:val="none"/>
              </w:rPr>
              <w:suppressLineNumbers w:val="0"/>
            </w:pPr>
            <w:r>
              <w:rPr>
                <w:rFonts w:hint="eastAsia" w:ascii="仿宋_GB2312" w:hAnsi="宋体" w:eastAsia="仿宋_GB2312" w:cs="仿宋_GB2312"/>
                <w:b/>
                <w:bCs/>
                <w:i w:val="0"/>
                <w:iCs w:val="0"/>
                <w:color w:val="000000"/>
                <w:sz w:val="24"/>
                <w:szCs w:val="24"/>
                <w:u w:val="none"/>
                <w:lang w:val="en-US" w:eastAsia="zh-CN" w:bidi="ar"/>
              </w:rPr>
              <w:t xml:space="preserve">路线名称</w:t>
            </w:r>
            <w:r>
              <w:rPr>
                <w:rFonts w:hint="eastAsia" w:ascii="仿宋_GB2312" w:hAnsi="宋体" w:eastAsia="仿宋_GB2312" w:cs="仿宋_GB2312"/>
                <w:b/>
                <w:bCs/>
                <w:i w:val="0"/>
                <w:iCs w:val="0"/>
                <w:color w:val="000000"/>
                <w:sz w:val="24"/>
                <w:szCs w:val="24"/>
                <w:u w:val="none"/>
              </w:rPr>
            </w:r>
            <w:r/>
          </w:p>
        </w:tc>
        <w:tc>
          <w:tcPr>
            <w:tcW w:w="2538" w:type="dxa"/>
            <w:vAlign w:val="center"/>
            <w:vMerge w:val="restart"/>
            <w:textDirection w:val="lrTb"/>
            <w:noWrap w:val="false"/>
          </w:tcPr>
          <w:p>
            <w:pPr>
              <w:pStyle w:val="1073"/>
              <w:jc w:val="center"/>
              <w:keepLines w:val="0"/>
              <w:keepNext w:val="0"/>
              <w:widowControl/>
              <w:rPr>
                <w:rFonts w:hint="eastAsia" w:ascii="仿宋_GB2312" w:hAnsi="宋体" w:eastAsia="仿宋_GB2312" w:cs="仿宋_GB2312"/>
                <w:b/>
                <w:bCs/>
                <w:i w:val="0"/>
                <w:iCs w:val="0"/>
                <w:color w:val="000000"/>
                <w:sz w:val="24"/>
                <w:szCs w:val="24"/>
                <w:u w:val="none"/>
              </w:rPr>
              <w:suppressLineNumbers w:val="0"/>
            </w:pPr>
            <w:r>
              <w:rPr>
                <w:rFonts w:hint="eastAsia" w:ascii="仿宋_GB2312" w:hAnsi="宋体" w:eastAsia="仿宋_GB2312" w:cs="仿宋_GB2312"/>
                <w:b/>
                <w:bCs/>
                <w:i w:val="0"/>
                <w:iCs w:val="0"/>
                <w:color w:val="000000"/>
                <w:sz w:val="24"/>
                <w:szCs w:val="24"/>
                <w:u w:val="none"/>
                <w:lang w:val="en-US" w:eastAsia="zh-CN" w:bidi="ar"/>
              </w:rPr>
              <w:t xml:space="preserve">起讫桩号</w:t>
            </w:r>
            <w:r>
              <w:rPr>
                <w:rFonts w:hint="eastAsia" w:ascii="仿宋_GB2312" w:hAnsi="宋体" w:eastAsia="仿宋_GB2312" w:cs="仿宋_GB2312"/>
                <w:b/>
                <w:bCs/>
                <w:i w:val="0"/>
                <w:iCs w:val="0"/>
                <w:color w:val="000000"/>
                <w:sz w:val="24"/>
                <w:szCs w:val="24"/>
                <w:u w:val="none"/>
              </w:rPr>
            </w:r>
            <w:r/>
          </w:p>
        </w:tc>
        <w:tc>
          <w:tcPr>
            <w:tcW w:w="718" w:type="dxa"/>
            <w:vAlign w:val="center"/>
            <w:vMerge w:val="restart"/>
            <w:textDirection w:val="lrTb"/>
            <w:noWrap w:val="false"/>
          </w:tcPr>
          <w:p>
            <w:pPr>
              <w:pStyle w:val="1073"/>
              <w:jc w:val="center"/>
              <w:keepLines w:val="0"/>
              <w:keepNext w:val="0"/>
              <w:widowControl/>
              <w:rPr>
                <w:rFonts w:hint="eastAsia" w:ascii="仿宋_GB2312" w:hAnsi="宋体" w:eastAsia="仿宋_GB2312" w:cs="仿宋_GB2312"/>
                <w:b/>
                <w:bCs/>
                <w:i w:val="0"/>
                <w:iCs w:val="0"/>
                <w:color w:val="000000"/>
                <w:sz w:val="24"/>
                <w:szCs w:val="24"/>
                <w:u w:val="none"/>
              </w:rPr>
              <w:suppressLineNumbers w:val="0"/>
            </w:pPr>
            <w:r>
              <w:rPr>
                <w:rFonts w:hint="eastAsia" w:ascii="仿宋_GB2312" w:hAnsi="宋体" w:eastAsia="仿宋_GB2312" w:cs="仿宋_GB2312"/>
                <w:b/>
                <w:bCs/>
                <w:i w:val="0"/>
                <w:iCs w:val="0"/>
                <w:color w:val="000000"/>
                <w:sz w:val="24"/>
                <w:szCs w:val="24"/>
                <w:u w:val="none"/>
                <w:lang w:val="en-US" w:eastAsia="zh-CN" w:bidi="ar"/>
              </w:rPr>
              <w:t xml:space="preserve">里程(已去重复里程)</w:t>
            </w:r>
            <w:r>
              <w:rPr>
                <w:rFonts w:hint="eastAsia" w:ascii="仿宋_GB2312" w:hAnsi="宋体" w:eastAsia="仿宋_GB2312" w:cs="仿宋_GB2312"/>
                <w:b/>
                <w:bCs/>
                <w:i w:val="0"/>
                <w:iCs w:val="0"/>
                <w:color w:val="000000"/>
                <w:sz w:val="24"/>
                <w:szCs w:val="24"/>
                <w:u w:val="none"/>
              </w:rPr>
            </w:r>
            <w:r/>
          </w:p>
        </w:tc>
      </w:tr>
      <w:tr>
        <w:trPr>
          <w:trHeight w:val="440"/>
        </w:trPr>
        <w:tc>
          <w:tcPr>
            <w:shd w:val="clear" w:color="auto" w:fill="ffffff"/>
            <w:tcW w:w="474"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海陵区高港区高新区</w:t>
            </w: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G328</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264-274.563（有长链）</w:t>
            </w:r>
            <w:r>
              <w:rPr>
                <w:rFonts w:hint="eastAsia" w:ascii="宋体" w:hAnsi="宋体" w:eastAsia="宋体" w:cs="宋体"/>
                <w:i w:val="0"/>
                <w:iCs w:val="0"/>
                <w:color w:val="000000"/>
                <w:sz w:val="24"/>
                <w:szCs w:val="24"/>
                <w:u w:val="none"/>
              </w:rPr>
            </w:r>
            <w:r/>
          </w:p>
        </w:tc>
        <w:tc>
          <w:tcPr>
            <w:shd w:val="clear" w:color="auto" w:fill="ffffff"/>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10.982</w:t>
            </w:r>
            <w:r>
              <w:rPr>
                <w:rFonts w:hint="eastAsia" w:ascii="宋体" w:hAnsi="宋体" w:eastAsia="宋体" w:cs="宋体"/>
                <w:i w:val="0"/>
                <w:iCs w:val="0"/>
                <w:color w:val="000000"/>
                <w:sz w:val="24"/>
                <w:szCs w:val="24"/>
                <w:u w:val="none"/>
              </w:rPr>
            </w:r>
            <w:r/>
          </w:p>
        </w:tc>
      </w:tr>
      <w:tr>
        <w:trPr>
          <w:trHeight w:val="360"/>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G345</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256.84-271.517</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14.674</w:t>
            </w:r>
            <w:r>
              <w:rPr>
                <w:rFonts w:hint="eastAsia" w:ascii="宋体" w:hAnsi="宋体" w:eastAsia="宋体" w:cs="宋体"/>
                <w:i w:val="0"/>
                <w:iCs w:val="0"/>
                <w:color w:val="000000"/>
                <w:sz w:val="24"/>
                <w:szCs w:val="24"/>
                <w:u w:val="none"/>
              </w:rPr>
            </w:r>
            <w:r/>
          </w:p>
        </w:tc>
      </w:tr>
      <w:tr>
        <w:trPr>
          <w:trHeight w:val="360"/>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G523</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0-20.031</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18.52</w:t>
            </w:r>
            <w:r>
              <w:rPr>
                <w:rFonts w:hint="eastAsia" w:ascii="宋体" w:hAnsi="宋体" w:eastAsia="宋体" w:cs="宋体"/>
                <w:i w:val="0"/>
                <w:iCs w:val="0"/>
                <w:color w:val="000000"/>
                <w:sz w:val="24"/>
                <w:szCs w:val="24"/>
                <w:u w:val="none"/>
              </w:rPr>
            </w:r>
            <w:r/>
          </w:p>
        </w:tc>
      </w:tr>
      <w:tr>
        <w:trPr>
          <w:trHeight w:val="360"/>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S231</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143.097-149.148</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6.051</w:t>
            </w:r>
            <w:r>
              <w:rPr>
                <w:rFonts w:hint="eastAsia" w:ascii="宋体" w:hAnsi="宋体" w:eastAsia="宋体" w:cs="宋体"/>
                <w:i w:val="0"/>
                <w:iCs w:val="0"/>
                <w:color w:val="000000"/>
                <w:sz w:val="24"/>
                <w:szCs w:val="24"/>
                <w:u w:val="none"/>
              </w:rPr>
            </w:r>
            <w:r/>
          </w:p>
        </w:tc>
      </w:tr>
      <w:tr>
        <w:trPr>
          <w:trHeight w:val="360"/>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S355</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166.8-170.196</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3.396</w:t>
            </w:r>
            <w:r>
              <w:rPr>
                <w:rFonts w:hint="eastAsia" w:ascii="宋体" w:hAnsi="宋体" w:eastAsia="宋体" w:cs="宋体"/>
                <w:i w:val="0"/>
                <w:iCs w:val="0"/>
                <w:color w:val="000000"/>
                <w:sz w:val="24"/>
                <w:szCs w:val="24"/>
                <w:u w:val="none"/>
              </w:rPr>
            </w:r>
            <w:r/>
          </w:p>
        </w:tc>
      </w:tr>
      <w:tr>
        <w:trPr>
          <w:trHeight w:val="360"/>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S506</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3-36.23</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33.23</w:t>
            </w:r>
            <w:r>
              <w:rPr>
                <w:rFonts w:hint="eastAsia" w:ascii="宋体" w:hAnsi="宋体" w:eastAsia="宋体" w:cs="宋体"/>
                <w:i w:val="0"/>
                <w:iCs w:val="0"/>
                <w:color w:val="000000"/>
                <w:sz w:val="24"/>
                <w:szCs w:val="24"/>
                <w:u w:val="none"/>
              </w:rPr>
            </w:r>
            <w:r/>
          </w:p>
        </w:tc>
      </w:tr>
      <w:tr>
        <w:trPr>
          <w:trHeight w:val="360"/>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S356</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234.947-245.616</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10.669</w:t>
            </w:r>
            <w:r>
              <w:rPr>
                <w:rFonts w:hint="eastAsia" w:ascii="宋体" w:hAnsi="宋体" w:eastAsia="宋体" w:cs="宋体"/>
                <w:i w:val="0"/>
                <w:iCs w:val="0"/>
                <w:color w:val="000000"/>
                <w:sz w:val="24"/>
                <w:szCs w:val="24"/>
                <w:u w:val="none"/>
              </w:rPr>
            </w:r>
            <w:r/>
          </w:p>
        </w:tc>
      </w:tr>
      <w:tr>
        <w:trPr>
          <w:trHeight w:val="400"/>
        </w:trPr>
        <w:tc>
          <w:tcPr>
            <w:shd w:val="clear" w:color="auto" w:fill="ffffff"/>
            <w:tcW w:w="474"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姜堰区</w:t>
            </w: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G328</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224.094-236.072</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11.978</w:t>
            </w:r>
            <w:r>
              <w:rPr>
                <w:rFonts w:hint="eastAsia" w:ascii="宋体" w:hAnsi="宋体" w:eastAsia="宋体" w:cs="宋体"/>
                <w:i w:val="0"/>
                <w:iCs w:val="0"/>
                <w:color w:val="000000"/>
                <w:sz w:val="24"/>
                <w:szCs w:val="24"/>
                <w:u w:val="none"/>
              </w:rPr>
            </w:r>
            <w:r/>
          </w:p>
        </w:tc>
      </w:tr>
      <w:tr>
        <w:trPr>
          <w:trHeight w:val="420"/>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S229</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75.223-115.961</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31.663</w:t>
            </w:r>
            <w:r>
              <w:rPr>
                <w:rFonts w:hint="eastAsia" w:ascii="宋体" w:hAnsi="宋体" w:eastAsia="宋体" w:cs="宋体"/>
                <w:i w:val="0"/>
                <w:iCs w:val="0"/>
                <w:color w:val="000000"/>
                <w:sz w:val="24"/>
                <w:szCs w:val="24"/>
                <w:u w:val="none"/>
              </w:rPr>
            </w:r>
            <w:r/>
          </w:p>
        </w:tc>
      </w:tr>
      <w:tr>
        <w:trPr>
          <w:trHeight w:val="360"/>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S231</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121.62-135.13</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13.51</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S610</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47.617-62.594</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14.977</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S364</w:t>
            </w:r>
            <w:r>
              <w:rPr>
                <w:rFonts w:ascii="宋体" w:hAnsi="宋体" w:eastAsia="宋体" w:cs="宋体"/>
                <w:i w:val="0"/>
                <w:iCs w:val="0"/>
                <w:color w:val="000000"/>
                <w:sz w:val="24"/>
                <w:szCs w:val="24"/>
                <w:u w:val="none"/>
                <w:lang w:val="en-US"/>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0-11.629</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11.629</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S353</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0-34.34</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34.34</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兴化市</w:t>
            </w: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G344</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66.638-135.599</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68.905</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S229</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19.905-75.223</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55.318</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S231</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66.17-121.62</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36.652</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S232</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80.045-127.447</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47.402</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S333</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0-6.737</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6.737</w:t>
            </w:r>
            <w:r>
              <w:rPr>
                <w:rFonts w:hint="eastAsia" w:ascii="宋体" w:hAnsi="宋体" w:eastAsia="宋体" w:cs="宋体"/>
                <w:i w:val="0"/>
                <w:iCs w:val="0"/>
                <w:color w:val="000000"/>
                <w:sz w:val="24"/>
                <w:szCs w:val="24"/>
                <w:u w:val="none"/>
              </w:rPr>
            </w:r>
            <w:r/>
          </w:p>
        </w:tc>
      </w:tr>
      <w:tr>
        <w:trPr>
          <w:trHeight w:val="300"/>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S351</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67.093-116.047</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46.958</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S351三期</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48.173-67.182</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19.009</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S352</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68.391-102.274</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33.883</w:t>
            </w:r>
            <w:r>
              <w:rPr>
                <w:rFonts w:hint="eastAsia" w:ascii="宋体" w:hAnsi="宋体" w:eastAsia="宋体" w:cs="宋体"/>
                <w:i w:val="0"/>
                <w:iCs w:val="0"/>
                <w:color w:val="000000"/>
                <w:sz w:val="24"/>
                <w:szCs w:val="24"/>
                <w:u w:val="none"/>
              </w:rPr>
            </w:r>
            <w:r/>
          </w:p>
        </w:tc>
      </w:tr>
      <w:tr>
        <w:trPr>
          <w:trHeight w:val="60"/>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vMerge w:val="restart"/>
            <w:textDirection w:val="lrTb"/>
            <w:noWrap w:val="false"/>
          </w:tcPr>
          <w:p>
            <w:pPr>
              <w:pStyle w:val="1073"/>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S363</w:t>
            </w:r>
            <w:r>
              <w:rPr>
                <w:rFonts w:ascii="宋体" w:hAnsi="宋体" w:eastAsia="宋体" w:cs="宋体"/>
                <w:i w:val="0"/>
                <w:iCs w:val="0"/>
                <w:color w:val="000000"/>
                <w:sz w:val="24"/>
                <w:szCs w:val="24"/>
                <w:u w:val="none"/>
                <w:lang w:val="en-US"/>
              </w:rPr>
            </w:r>
            <w:r/>
          </w:p>
        </w:tc>
        <w:tc>
          <w:tcPr>
            <w:shd w:val="clear" w:color="auto" w:fill="ffffff"/>
            <w:tcW w:w="2538"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0-41.102</w:t>
            </w:r>
            <w:r>
              <w:rPr>
                <w:rFonts w:hint="eastAsia" w:ascii="宋体" w:hAnsi="宋体" w:eastAsia="宋体" w:cs="宋体"/>
                <w:i w:val="0"/>
                <w:iCs w:val="0"/>
                <w:color w:val="000000"/>
                <w:sz w:val="24"/>
                <w:szCs w:val="24"/>
                <w:u w:val="none"/>
              </w:rPr>
            </w:r>
            <w:r/>
          </w:p>
        </w:tc>
        <w:tc>
          <w:tcPr>
            <w:tcW w:w="718"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40.843</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泰兴市</w:t>
            </w: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G345</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224.708-256.843</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32.135</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S229</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115.629-143.323</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27.694</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S232</w:t>
            </w:r>
            <w:r>
              <w:rPr>
                <w:rFonts w:hint="eastAsia" w:ascii="宋体" w:hAnsi="宋体" w:eastAsia="宋体" w:cs="宋体"/>
                <w:i w:val="0"/>
                <w:iCs w:val="0"/>
                <w:color w:val="000000"/>
                <w:sz w:val="24"/>
                <w:szCs w:val="24"/>
                <w:u w:val="none"/>
              </w:rPr>
            </w:r>
            <w:r/>
          </w:p>
        </w:tc>
        <w:tc>
          <w:tcPr>
            <w:shd w:val="clear" w:color="auto" w:fill="ffffff"/>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178-193.71</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15.71</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S232二期</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0-17.177</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17.177</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S334</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107.216-148.825</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39.313</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S355</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120.959-147.596</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26.637</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S356</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210.756-234.947</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24.191</w:t>
            </w:r>
            <w:r>
              <w:rPr>
                <w:rFonts w:hint="eastAsia" w:ascii="宋体" w:hAnsi="宋体" w:eastAsia="宋体" w:cs="宋体"/>
                <w:i w:val="0"/>
                <w:iCs w:val="0"/>
                <w:color w:val="000000"/>
                <w:sz w:val="24"/>
                <w:szCs w:val="24"/>
                <w:u w:val="none"/>
              </w:rPr>
            </w:r>
            <w:r/>
          </w:p>
        </w:tc>
      </w:tr>
      <w:tr>
        <w:trPr>
          <w:trHeight w:val="285"/>
        </w:trPr>
        <w:tc>
          <w:tcPr>
            <w:shd w:val="clear" w:color="auto" w:fill="ffffff"/>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新S504</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0-36.105</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36.105</w:t>
            </w:r>
            <w:r>
              <w:rPr>
                <w:rFonts w:hint="eastAsia" w:ascii="宋体" w:hAnsi="宋体" w:eastAsia="宋体" w:cs="宋体"/>
                <w:i w:val="0"/>
                <w:iCs w:val="0"/>
                <w:color w:val="000000"/>
                <w:sz w:val="24"/>
                <w:szCs w:val="24"/>
                <w:u w:val="none"/>
              </w:rPr>
            </w:r>
            <w:r/>
          </w:p>
        </w:tc>
      </w:tr>
      <w:tr>
        <w:trPr>
          <w:trHeight w:val="285"/>
        </w:trPr>
        <w:tc>
          <w:tcPr>
            <w:tcW w:w="474"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靖江市</w:t>
            </w: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S229</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143.323-172.839</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23.602</w:t>
            </w:r>
            <w:r>
              <w:rPr>
                <w:rFonts w:hint="eastAsia" w:ascii="宋体" w:hAnsi="宋体" w:eastAsia="宋体" w:cs="宋体"/>
                <w:i w:val="0"/>
                <w:iCs w:val="0"/>
                <w:color w:val="000000"/>
                <w:sz w:val="24"/>
                <w:szCs w:val="24"/>
                <w:u w:val="none"/>
              </w:rPr>
            </w:r>
            <w:r/>
          </w:p>
        </w:tc>
      </w:tr>
      <w:tr>
        <w:trPr>
          <w:trHeight w:val="300"/>
        </w:trPr>
        <w:tc>
          <w:tcPr>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S356</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158.461-210.756</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51.009</w:t>
            </w:r>
            <w:r>
              <w:rPr>
                <w:rFonts w:hint="eastAsia" w:ascii="宋体" w:hAnsi="宋体" w:eastAsia="宋体" w:cs="宋体"/>
                <w:i w:val="0"/>
                <w:iCs w:val="0"/>
                <w:color w:val="000000"/>
                <w:sz w:val="24"/>
                <w:szCs w:val="24"/>
                <w:u w:val="none"/>
              </w:rPr>
            </w:r>
            <w:r/>
          </w:p>
        </w:tc>
      </w:tr>
      <w:tr>
        <w:trPr>
          <w:trHeight w:val="360"/>
        </w:trPr>
        <w:tc>
          <w:tcPr>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G345</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189.915-224.708</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34.793</w:t>
            </w:r>
            <w:r>
              <w:rPr>
                <w:rFonts w:hint="eastAsia" w:ascii="宋体" w:hAnsi="宋体" w:eastAsia="宋体" w:cs="宋体"/>
                <w:i w:val="0"/>
                <w:iCs w:val="0"/>
                <w:color w:val="000000"/>
                <w:sz w:val="24"/>
                <w:szCs w:val="24"/>
                <w:u w:val="none"/>
              </w:rPr>
            </w:r>
            <w:r/>
          </w:p>
        </w:tc>
      </w:tr>
      <w:tr>
        <w:trPr>
          <w:trHeight w:val="285"/>
        </w:trPr>
        <w:tc>
          <w:tcPr>
            <w:tcW w:w="474"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快速路（含主路、辅路）</w:t>
            </w: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S354站前快速路</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秋雪湖大道东侧-长江大道16.9322-28.14</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11.2078</w:t>
            </w:r>
            <w:r>
              <w:rPr>
                <w:rFonts w:hint="eastAsia" w:ascii="宋体" w:hAnsi="宋体" w:eastAsia="宋体" w:cs="宋体"/>
                <w:i w:val="0"/>
                <w:iCs w:val="0"/>
                <w:color w:val="000000"/>
                <w:sz w:val="24"/>
                <w:szCs w:val="24"/>
                <w:u w:val="none"/>
              </w:rPr>
            </w:r>
            <w:r/>
          </w:p>
        </w:tc>
      </w:tr>
      <w:tr>
        <w:trPr>
          <w:trHeight w:val="285"/>
        </w:trPr>
        <w:tc>
          <w:tcPr>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东风快速路（含北延）</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0-22.716</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22.716</w:t>
            </w:r>
            <w:r>
              <w:rPr>
                <w:rFonts w:hint="eastAsia" w:ascii="宋体" w:hAnsi="宋体" w:eastAsia="宋体" w:cs="宋体"/>
                <w:i w:val="0"/>
                <w:iCs w:val="0"/>
                <w:color w:val="000000"/>
                <w:sz w:val="24"/>
                <w:szCs w:val="24"/>
                <w:u w:val="none"/>
              </w:rPr>
            </w:r>
            <w:r/>
          </w:p>
        </w:tc>
      </w:tr>
      <w:tr>
        <w:trPr>
          <w:trHeight w:val="340"/>
        </w:trPr>
        <w:tc>
          <w:tcPr>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S231东环快速路主线 </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北延起点-西马庄桥-永定快速路互通</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13.954</w:t>
            </w:r>
            <w:r>
              <w:rPr>
                <w:rFonts w:hint="eastAsia" w:ascii="宋体" w:hAnsi="宋体" w:eastAsia="宋体" w:cs="宋体"/>
                <w:i w:val="0"/>
                <w:iCs w:val="0"/>
                <w:color w:val="000000"/>
                <w:sz w:val="24"/>
                <w:szCs w:val="24"/>
                <w:u w:val="none"/>
              </w:rPr>
            </w:r>
            <w:r/>
          </w:p>
        </w:tc>
      </w:tr>
      <w:tr>
        <w:trPr>
          <w:trHeight w:val="360"/>
        </w:trPr>
        <w:tc>
          <w:tcPr>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G328南绕城快速路</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G328改造线路长6.65km和溱湖大道改造路线长1.94km</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8.59</w:t>
            </w:r>
            <w:r>
              <w:rPr>
                <w:rFonts w:hint="eastAsia" w:ascii="宋体" w:hAnsi="宋体" w:eastAsia="宋体" w:cs="宋体"/>
                <w:i w:val="0"/>
                <w:iCs w:val="0"/>
                <w:color w:val="000000"/>
                <w:sz w:val="24"/>
                <w:szCs w:val="24"/>
                <w:u w:val="none"/>
              </w:rPr>
            </w:r>
            <w:r/>
          </w:p>
        </w:tc>
      </w:tr>
      <w:tr>
        <w:trPr>
          <w:trHeight w:val="285"/>
        </w:trPr>
        <w:tc>
          <w:tcPr>
            <w:tcW w:w="474" w:type="dxa"/>
            <w:vAlign w:val="center"/>
            <w:vMerge w:val="continue"/>
            <w:textDirection w:val="lrTb"/>
            <w:noWrap w:val="false"/>
          </w:tcPr>
          <w:p>
            <w:pPr>
              <w:pStyle w:val="1073"/>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G328海姜、永定快速路</w:t>
            </w:r>
            <w:r>
              <w:rPr>
                <w:rFonts w:hint="eastAsia" w:ascii="宋体" w:hAnsi="宋体" w:eastAsia="宋体" w:cs="宋体"/>
                <w:i w:val="0"/>
                <w:iCs w:val="0"/>
                <w:color w:val="000000"/>
                <w:sz w:val="24"/>
                <w:szCs w:val="24"/>
                <w:u w:val="none"/>
              </w:rPr>
            </w:r>
            <w:r/>
          </w:p>
        </w:tc>
        <w:tc>
          <w:tcPr>
            <w:tcW w:w="253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242.113-251.853，251.853-260.25，260.25-264.6</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22.487</w:t>
            </w:r>
            <w:r>
              <w:rPr>
                <w:rFonts w:hint="eastAsia" w:ascii="宋体" w:hAnsi="宋体" w:eastAsia="宋体" w:cs="宋体"/>
                <w:i w:val="0"/>
                <w:iCs w:val="0"/>
                <w:color w:val="000000"/>
                <w:sz w:val="24"/>
                <w:szCs w:val="24"/>
                <w:u w:val="none"/>
              </w:rPr>
            </w:r>
            <w:r/>
          </w:p>
        </w:tc>
      </w:tr>
      <w:tr>
        <w:trPr>
          <w:trHeight w:val="285"/>
        </w:trPr>
        <w:tc>
          <w:tcPr>
            <w:gridSpan w:val="3"/>
            <w:tcW w:w="84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rPr>
            </w:r>
            <w:r/>
          </w:p>
        </w:tc>
        <w:tc>
          <w:tcPr>
            <w:tcW w:w="718"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978.647 </w:t>
            </w:r>
            <w:r>
              <w:rPr>
                <w:rFonts w:hint="eastAsia" w:ascii="宋体" w:hAnsi="宋体" w:eastAsia="宋体" w:cs="宋体"/>
                <w:i w:val="0"/>
                <w:iCs w:val="0"/>
                <w:color w:val="000000"/>
                <w:sz w:val="24"/>
                <w:szCs w:val="24"/>
                <w:u w:val="none"/>
              </w:rPr>
            </w:r>
            <w:r/>
          </w:p>
        </w:tc>
      </w:tr>
    </w:tbl>
    <w:p>
      <w:pPr>
        <w:pStyle w:val="1073"/>
        <w:ind w:firstLine="480"/>
        <w:jc w:val="both"/>
        <w:spacing w:line="360" w:lineRule="auto"/>
        <w:rPr>
          <w:rFonts w:hint="eastAsia"/>
          <w:sz w:val="24"/>
        </w:rPr>
      </w:pPr>
      <w:r>
        <w:rPr>
          <w:sz w:val="24"/>
        </w:rPr>
        <w:t xml:space="preserve">三维模型的精细度要求参照《普通国省道基础设施三维数字化采集技术指南（试行）》中相关要求执行。</w:t>
      </w:r>
      <w:r>
        <w:rPr>
          <w:rFonts w:hint="eastAsia"/>
          <w:sz w:val="24"/>
        </w:rPr>
        <w:t xml:space="preserve">注：</w:t>
      </w:r>
      <w:r>
        <w:rPr>
          <w:sz w:val="24"/>
        </w:rPr>
        <w:t xml:space="preserve">《普通国省道基础设施三维数字化采集技术指南（试行）》</w:t>
      </w:r>
      <w:r>
        <w:rPr>
          <w:rFonts w:hint="eastAsia"/>
          <w:sz w:val="24"/>
        </w:rPr>
        <w:t xml:space="preserve">和本项目要求存在不一致的地方，以本项目要求为准。</w:t>
      </w:r>
      <w:bookmarkStart w:id="62" w:name="_Toc172212923"/>
      <w:r>
        <w:rPr>
          <w:rFonts w:hint="eastAsia"/>
          <w:sz w:val="24"/>
        </w:rPr>
      </w:r>
      <w:r/>
    </w:p>
    <w:p>
      <w:pPr>
        <w:pStyle w:val="1073"/>
        <w:ind w:firstLine="602"/>
        <w:jc w:val="both"/>
        <w:spacing w:line="360" w:lineRule="auto"/>
        <w:rPr>
          <w:rFonts w:hint="eastAsia"/>
          <w:b/>
          <w:bCs w:val="0"/>
          <w:sz w:val="30"/>
          <w:szCs w:val="30"/>
        </w:rPr>
      </w:pPr>
      <w:r>
        <w:rPr>
          <w:rFonts w:hint="eastAsia"/>
          <w:b/>
          <w:bCs w:val="0"/>
          <w:sz w:val="30"/>
          <w:szCs w:val="30"/>
        </w:rPr>
        <w:t xml:space="preserve">三、项目内容</w:t>
      </w:r>
      <w:bookmarkEnd w:id="62"/>
      <w:r>
        <w:rPr>
          <w:rFonts w:hint="eastAsia"/>
          <w:b/>
          <w:bCs w:val="0"/>
          <w:sz w:val="30"/>
          <w:szCs w:val="30"/>
        </w:rPr>
      </w:r>
      <w:r/>
    </w:p>
    <w:p>
      <w:pPr>
        <w:pStyle w:val="1073"/>
        <w:ind w:firstLine="482"/>
        <w:spacing w:line="360" w:lineRule="auto"/>
        <w:rPr>
          <w:rFonts w:hint="eastAsia"/>
          <w:b/>
          <w:bCs/>
          <w:sz w:val="24"/>
        </w:rPr>
      </w:pPr>
      <w:r>
        <w:rPr>
          <w:rFonts w:hint="eastAsia"/>
          <w:b/>
          <w:bCs/>
          <w:sz w:val="24"/>
        </w:rPr>
        <w:t xml:space="preserve">（一）新建或改扩建线路全要素业务三维数字化生产</w:t>
      </w:r>
      <w:r>
        <w:rPr>
          <w:rFonts w:hint="eastAsia"/>
          <w:b/>
          <w:bCs/>
          <w:sz w:val="24"/>
        </w:rPr>
      </w:r>
      <w:r/>
    </w:p>
    <w:p>
      <w:pPr>
        <w:pStyle w:val="1073"/>
        <w:ind w:firstLine="482"/>
        <w:spacing w:line="360" w:lineRule="auto"/>
        <w:rPr>
          <w:rFonts w:hint="eastAsia"/>
          <w:b/>
          <w:bCs/>
          <w:sz w:val="24"/>
        </w:rPr>
      </w:pPr>
      <w:r>
        <w:rPr>
          <w:rFonts w:hint="eastAsia"/>
          <w:b/>
          <w:bCs/>
          <w:sz w:val="24"/>
        </w:rPr>
        <w:t xml:space="preserve">1. 三维数据建设</w:t>
      </w:r>
      <w:r>
        <w:rPr>
          <w:rFonts w:hint="eastAsia"/>
          <w:b/>
          <w:bCs/>
          <w:sz w:val="24"/>
        </w:rPr>
      </w:r>
      <w:r/>
    </w:p>
    <w:p>
      <w:pPr>
        <w:pStyle w:val="1073"/>
        <w:ind w:firstLine="480"/>
        <w:spacing w:line="360" w:lineRule="auto"/>
        <w:rPr>
          <w:sz w:val="24"/>
        </w:rPr>
      </w:pPr>
      <w:r>
        <w:rPr>
          <w:rFonts w:hint="eastAsia"/>
          <w:sz w:val="24"/>
          <w:highlight w:val="none"/>
        </w:rPr>
        <w:t xml:space="preserve">项目主要包</w:t>
      </w:r>
      <w:r>
        <w:rPr>
          <w:rFonts w:hint="eastAsia" w:eastAsia="宋体" w:cs="Times New Roman"/>
          <w:sz w:val="24"/>
          <w:highlight w:val="none"/>
        </w:rPr>
        <w:t xml:space="preserve">含新建或改扩建线路普</w:t>
      </w:r>
      <w:r>
        <w:rPr>
          <w:rFonts w:hint="eastAsia"/>
          <w:sz w:val="24"/>
          <w:highlight w:val="none"/>
        </w:rPr>
        <w:t xml:space="preserve">通</w:t>
      </w:r>
      <w:r>
        <w:rPr>
          <w:sz w:val="24"/>
          <w:highlight w:val="none"/>
        </w:rPr>
        <w:t xml:space="preserve">国省道</w:t>
      </w:r>
      <w:r>
        <w:rPr>
          <w:rFonts w:hint="eastAsia"/>
          <w:sz w:val="24"/>
          <w:highlight w:val="none"/>
          <w:lang w:eastAsia="zh-CN"/>
        </w:rPr>
        <w:t xml:space="preserve">，</w:t>
      </w:r>
      <w:r>
        <w:rPr>
          <w:rFonts w:hint="eastAsia"/>
          <w:sz w:val="24"/>
          <w:highlight w:val="none"/>
          <w:lang w:val="en-US" w:eastAsia="zh-CN"/>
        </w:rPr>
        <w:t xml:space="preserve">按照年报要求，交竣工后30日内完成相应</w:t>
      </w:r>
      <w:r>
        <w:rPr>
          <w:sz w:val="24"/>
          <w:highlight w:val="none"/>
        </w:rPr>
        <w:t xml:space="preserve">基础设施</w:t>
      </w:r>
      <w:r>
        <w:rPr>
          <w:rFonts w:hint="eastAsia"/>
          <w:sz w:val="24"/>
          <w:highlight w:val="none"/>
          <w:lang w:val="en-US" w:eastAsia="zh-CN"/>
        </w:rPr>
        <w:t xml:space="preserve">全要素</w:t>
      </w:r>
      <w:r>
        <w:rPr>
          <w:sz w:val="24"/>
          <w:highlight w:val="none"/>
        </w:rPr>
        <w:t xml:space="preserve">三维数据采集与建模</w:t>
      </w:r>
      <w:r>
        <w:rPr>
          <w:rFonts w:hint="eastAsia"/>
          <w:sz w:val="24"/>
          <w:highlight w:val="none"/>
          <w:lang w:val="en-US" w:eastAsia="zh-CN"/>
        </w:rPr>
        <w:t xml:space="preserve">等生产工作</w:t>
      </w:r>
      <w:r>
        <w:rPr>
          <w:rFonts w:hint="eastAsia"/>
          <w:sz w:val="24"/>
          <w:highlight w:val="none"/>
          <w:lang w:eastAsia="zh-CN"/>
        </w:rPr>
        <w:t xml:space="preserve">，</w:t>
      </w:r>
      <w:r>
        <w:rPr>
          <w:rFonts w:hint="eastAsia"/>
          <w:sz w:val="24"/>
          <w:highlight w:val="none"/>
        </w:rPr>
        <w:t xml:space="preserve">具体采集</w:t>
      </w:r>
      <w:r>
        <w:rPr>
          <w:sz w:val="24"/>
          <w:highlight w:val="none"/>
        </w:rPr>
        <w:t xml:space="preserve">内容</w:t>
      </w:r>
      <w:r>
        <w:rPr>
          <w:rFonts w:hint="eastAsia"/>
          <w:sz w:val="24"/>
          <w:highlight w:val="none"/>
        </w:rPr>
        <w:t xml:space="preserve">和建模</w:t>
      </w:r>
      <w:r>
        <w:rPr>
          <w:sz w:val="24"/>
          <w:highlight w:val="none"/>
        </w:rPr>
        <w:t xml:space="preserve">要求见</w:t>
      </w:r>
      <w:r>
        <w:rPr>
          <w:rFonts w:hint="eastAsia"/>
          <w:sz w:val="24"/>
          <w:highlight w:val="none"/>
        </w:rPr>
        <w:t xml:space="preserve">下表</w:t>
      </w:r>
      <w:r>
        <w:rPr>
          <w:sz w:val="24"/>
          <w:highlight w:val="none"/>
        </w:rPr>
        <w:t xml:space="preserve">。表中</w:t>
      </w:r>
      <w:r>
        <w:rPr>
          <w:sz w:val="24"/>
        </w:rPr>
        <w:t xml:space="preserve">所述“模型示意”是通用模型，为可复用模型；“设施轮廓”为三维场景模型，是连续的三维表面模型；“单体化”是建立与实际结构一致的三维单体模型；“BIM建模”包含手工建模（可根据图纸或示意信息等开展）。表中“备注”字段，说明是否必建，必建项用▲表示，可选项用</w:t>
      </w:r>
      <w:r>
        <w:rPr>
          <w:rFonts w:hint="eastAsia"/>
          <w:sz w:val="24"/>
        </w:rPr>
        <w:t xml:space="preserve">△</w:t>
      </w:r>
      <w:r>
        <w:rPr>
          <w:sz w:val="24"/>
        </w:rPr>
        <w:t xml:space="preserve">表示。三维模型的精细度要求参照《普通国省道基础设施三维数字化采集技术指南（试行）》中相关要求执行。</w:t>
      </w:r>
      <w:r>
        <w:rPr>
          <w:rFonts w:hint="eastAsia"/>
          <w:sz w:val="24"/>
        </w:rPr>
        <w:t xml:space="preserve">注：</w:t>
      </w:r>
      <w:r>
        <w:rPr>
          <w:sz w:val="24"/>
        </w:rPr>
        <w:t xml:space="preserve">《普通国省道基础设施三维数字化采集技术指南（试行）》</w:t>
      </w:r>
      <w:r>
        <w:rPr>
          <w:rFonts w:hint="eastAsia"/>
          <w:sz w:val="24"/>
        </w:rPr>
        <w:t xml:space="preserve">和本项目要求存在不一致的地方，以本项目要求为准。</w:t>
      </w:r>
      <w:r>
        <w:rPr>
          <w:sz w:val="24"/>
        </w:rPr>
      </w:r>
      <w:r/>
    </w:p>
    <w:p>
      <w:pPr>
        <w:pStyle w:val="1073"/>
        <w:jc w:val="center"/>
        <w:spacing w:before="120" w:after="120"/>
        <w:rPr>
          <w:rFonts w:eastAsia="黑体"/>
          <w:color w:val="000000"/>
          <w:szCs w:val="21"/>
        </w:rPr>
      </w:pPr>
      <w:r>
        <w:rPr>
          <w:rFonts w:eastAsia="黑体"/>
          <w:color w:val="000000"/>
          <w:szCs w:val="21"/>
        </w:rPr>
        <w:t xml:space="preserve">表3 公路基础设施</w:t>
      </w:r>
      <w:r>
        <w:rPr>
          <w:rFonts w:hint="eastAsia" w:eastAsia="黑体"/>
          <w:color w:val="000000"/>
          <w:szCs w:val="21"/>
        </w:rPr>
        <w:t xml:space="preserve">采集内容和建模要求</w:t>
      </w:r>
      <w:r>
        <w:rPr>
          <w:rFonts w:eastAsia="黑体"/>
          <w:color w:val="000000"/>
          <w:szCs w:val="21"/>
        </w:rPr>
      </w:r>
      <w:r/>
    </w:p>
    <w:tbl>
      <w:tblPr>
        <w:tblW w:w="9557"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83"/>
        <w:gridCol w:w="1286"/>
        <w:gridCol w:w="1133"/>
        <w:gridCol w:w="983"/>
        <w:gridCol w:w="1003"/>
        <w:gridCol w:w="1548"/>
        <w:gridCol w:w="1904"/>
        <w:gridCol w:w="717"/>
      </w:tblGrid>
      <w:tr>
        <w:trPr>
          <w:trHeight w:val="574"/>
          <w:tblHeader/>
        </w:trPr>
        <w:tc>
          <w:tcPr>
            <w:shd w:val="clear" w:color="auto" w:fill="d0cece"/>
            <w:tcW w:w="983" w:type="dxa"/>
            <w:vAlign w:val="center"/>
            <w:textDirection w:val="lrTb"/>
            <w:noWrap/>
          </w:tcPr>
          <w:p>
            <w:pPr>
              <w:pStyle w:val="1670"/>
              <w:rPr>
                <w:rFonts w:ascii="Times New Roman" w:hAnsi="Times New Roman"/>
              </w:rPr>
            </w:pPr>
            <w:r>
              <w:rPr>
                <w:rFonts w:ascii="Times New Roman" w:hAnsi="Times New Roman"/>
              </w:rPr>
              <w:t xml:space="preserve">一级类</w:t>
            </w:r>
            <w:r>
              <w:rPr>
                <w:rFonts w:ascii="Times New Roman" w:hAnsi="Times New Roman"/>
              </w:rPr>
            </w:r>
            <w:r/>
          </w:p>
        </w:tc>
        <w:tc>
          <w:tcPr>
            <w:shd w:val="clear" w:color="auto" w:fill="d0cece"/>
            <w:tcW w:w="1286" w:type="dxa"/>
            <w:vAlign w:val="center"/>
            <w:textDirection w:val="lrTb"/>
            <w:noWrap w:val="false"/>
          </w:tcPr>
          <w:p>
            <w:pPr>
              <w:pStyle w:val="1670"/>
              <w:rPr>
                <w:rFonts w:ascii="Times New Roman" w:hAnsi="Times New Roman"/>
              </w:rPr>
            </w:pPr>
            <w:r>
              <w:rPr>
                <w:rFonts w:ascii="Times New Roman" w:hAnsi="Times New Roman"/>
              </w:rPr>
              <w:t xml:space="preserve">二级类</w:t>
            </w:r>
            <w:r>
              <w:rPr>
                <w:rFonts w:ascii="Times New Roman" w:hAnsi="Times New Roman"/>
              </w:rPr>
            </w:r>
            <w:r/>
          </w:p>
        </w:tc>
        <w:tc>
          <w:tcPr>
            <w:shd w:val="clear" w:color="auto" w:fill="d0cece"/>
            <w:tcW w:w="1133" w:type="dxa"/>
            <w:vAlign w:val="center"/>
            <w:textDirection w:val="lrTb"/>
            <w:noWrap w:val="false"/>
          </w:tcPr>
          <w:p>
            <w:pPr>
              <w:pStyle w:val="1670"/>
              <w:rPr>
                <w:rFonts w:ascii="Times New Roman" w:hAnsi="Times New Roman"/>
              </w:rPr>
            </w:pPr>
            <w:r>
              <w:rPr>
                <w:rFonts w:ascii="Times New Roman" w:hAnsi="Times New Roman"/>
              </w:rPr>
              <w:t xml:space="preserve">三级类</w:t>
            </w:r>
            <w:r>
              <w:rPr>
                <w:rFonts w:ascii="Times New Roman" w:hAnsi="Times New Roman"/>
              </w:rPr>
            </w:r>
            <w:r/>
          </w:p>
        </w:tc>
        <w:tc>
          <w:tcPr>
            <w:shd w:val="clear" w:color="auto" w:fill="d0cece"/>
            <w:tcW w:w="983" w:type="dxa"/>
            <w:vAlign w:val="center"/>
            <w:textDirection w:val="lrTb"/>
            <w:noWrap w:val="false"/>
          </w:tcPr>
          <w:p>
            <w:pPr>
              <w:pStyle w:val="1670"/>
              <w:rPr>
                <w:rFonts w:ascii="Times New Roman" w:hAnsi="Times New Roman"/>
              </w:rPr>
            </w:pPr>
            <w:r>
              <w:rPr>
                <w:rFonts w:ascii="Times New Roman" w:hAnsi="Times New Roman"/>
              </w:rPr>
              <w:t xml:space="preserve">四级类</w:t>
            </w:r>
            <w:r>
              <w:rPr>
                <w:rFonts w:ascii="Times New Roman" w:hAnsi="Times New Roman"/>
              </w:rPr>
            </w:r>
            <w:r/>
          </w:p>
        </w:tc>
        <w:tc>
          <w:tcPr>
            <w:gridSpan w:val="2"/>
            <w:shd w:val="clear" w:color="auto" w:fill="d0cece"/>
            <w:tcW w:w="2551" w:type="dxa"/>
            <w:vAlign w:val="center"/>
            <w:textDirection w:val="lrTb"/>
            <w:noWrap w:val="false"/>
          </w:tcPr>
          <w:p>
            <w:pPr>
              <w:pStyle w:val="1670"/>
              <w:rPr>
                <w:rFonts w:ascii="Times New Roman" w:hAnsi="Times New Roman"/>
              </w:rPr>
            </w:pPr>
            <w:r>
              <w:rPr>
                <w:rFonts w:ascii="Times New Roman" w:hAnsi="Times New Roman"/>
              </w:rPr>
              <w:t xml:space="preserve">建模内容</w:t>
            </w:r>
            <w:r>
              <w:rPr>
                <w:rFonts w:ascii="Times New Roman" w:hAnsi="Times New Roman"/>
              </w:rPr>
            </w:r>
            <w:r/>
          </w:p>
        </w:tc>
        <w:tc>
          <w:tcPr>
            <w:shd w:val="clear" w:color="auto" w:fill="d0cece"/>
            <w:tcW w:w="1904" w:type="dxa"/>
            <w:vAlign w:val="center"/>
            <w:textDirection w:val="lrTb"/>
            <w:noWrap w:val="false"/>
          </w:tcPr>
          <w:p>
            <w:pPr>
              <w:pStyle w:val="1670"/>
              <w:rPr>
                <w:rFonts w:ascii="Times New Roman" w:hAnsi="Times New Roman"/>
              </w:rPr>
            </w:pPr>
            <w:r>
              <w:rPr>
                <w:rFonts w:ascii="Times New Roman" w:hAnsi="Times New Roman"/>
              </w:rPr>
              <w:t xml:space="preserve">建模方式（一种或多种结合）</w:t>
            </w:r>
            <w:r>
              <w:rPr>
                <w:rFonts w:ascii="Times New Roman" w:hAnsi="Times New Roman"/>
              </w:rPr>
            </w:r>
            <w:r/>
          </w:p>
        </w:tc>
        <w:tc>
          <w:tcPr>
            <w:shd w:val="clear" w:color="auto" w:fill="d0cece"/>
            <w:tcW w:w="717" w:type="dxa"/>
            <w:vAlign w:val="center"/>
            <w:textDirection w:val="lrTb"/>
            <w:noWrap w:val="false"/>
          </w:tcPr>
          <w:p>
            <w:pPr>
              <w:pStyle w:val="1670"/>
              <w:rPr>
                <w:rFonts w:ascii="Times New Roman" w:hAnsi="Times New Roman"/>
              </w:rPr>
            </w:pPr>
            <w:r>
              <w:rPr>
                <w:rFonts w:ascii="Times New Roman" w:hAnsi="Times New Roman"/>
              </w:rPr>
              <w:t xml:space="preserve">备注</w:t>
            </w:r>
            <w:r>
              <w:rPr>
                <w:rFonts w:ascii="Times New Roman" w:hAnsi="Times New Roman"/>
              </w:rPr>
            </w:r>
            <w:r/>
          </w:p>
        </w:tc>
      </w:tr>
      <w:tr>
        <w:trPr>
          <w:trHeight w:val="586"/>
        </w:trPr>
        <w:tc>
          <w:tcPr>
            <w:tcW w:w="983" w:type="dxa"/>
            <w:vAlign w:val="center"/>
            <w:vMerge w:val="restart"/>
            <w:textDirection w:val="lrTb"/>
            <w:noWrap/>
          </w:tcPr>
          <w:p>
            <w:pPr>
              <w:pStyle w:val="1670"/>
              <w:rPr>
                <w:rFonts w:ascii="Times New Roman" w:hAnsi="Times New Roman"/>
              </w:rPr>
            </w:pPr>
            <w:r>
              <w:rPr>
                <w:rFonts w:ascii="Times New Roman" w:hAnsi="Times New Roman"/>
              </w:rPr>
              <w:t xml:space="preserve">路基</w:t>
            </w:r>
            <w:r>
              <w:rPr>
                <w:rFonts w:ascii="Times New Roman" w:hAnsi="Times New Roman"/>
              </w:rPr>
            </w:r>
            <w:r/>
          </w:p>
        </w:tc>
        <w:tc>
          <w:tcPr>
            <w:tcW w:w="1286" w:type="dxa"/>
            <w:vAlign w:val="center"/>
            <w:textDirection w:val="lrTb"/>
            <w:noWrap w:val="false"/>
          </w:tcPr>
          <w:p>
            <w:pPr>
              <w:pStyle w:val="1670"/>
              <w:rPr>
                <w:rFonts w:ascii="Times New Roman" w:hAnsi="Times New Roman"/>
              </w:rPr>
            </w:pPr>
            <w:r>
              <w:rPr>
                <w:rFonts w:ascii="Times New Roman" w:hAnsi="Times New Roman"/>
              </w:rPr>
              <w:t xml:space="preserve">排水工程</w:t>
            </w: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边沟、排水沟等外观</w:t>
            </w:r>
            <w:r>
              <w:rPr>
                <w:rFonts w:hint="eastAsia" w:ascii="Times New Roman" w:hAnsi="Times New Roman"/>
              </w:rPr>
              <w:t xml:space="preserve">，</w:t>
            </w:r>
            <w:r>
              <w:rPr>
                <w:rFonts w:ascii="Times New Roman" w:hAnsi="Times New Roman"/>
              </w:rPr>
            </w:r>
            <w:r/>
          </w:p>
          <w:p>
            <w:pPr>
              <w:pStyle w:val="1670"/>
              <w:rPr>
                <w:rFonts w:ascii="Times New Roman" w:hAnsi="Times New Roman"/>
              </w:rPr>
            </w:pPr>
            <w:r>
              <w:rPr>
                <w:rFonts w:ascii="Times New Roman" w:hAnsi="Times New Roman"/>
              </w:rPr>
              <w:t xml:space="preserve">模型示意、设施轮廓</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BIM建模、低空航摄采集建模</w:t>
            </w: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586"/>
        </w:trPr>
        <w:tc>
          <w:tcPr>
            <w:tcW w:w="983" w:type="dxa"/>
            <w:vAlign w:val="center"/>
            <w:vMerge w:val="continue"/>
            <w:textDirection w:val="lrTb"/>
            <w:noWrap/>
          </w:tcPr>
          <w:p>
            <w:pPr>
              <w:pStyle w:val="1670"/>
              <w:rPr>
                <w:rFonts w:ascii="Times New Roman" w:hAnsi="Times New Roman"/>
              </w:rPr>
            </w:pPr>
            <w:r>
              <w:rPr>
                <w:rFonts w:ascii="Times New Roman" w:hAnsi="Times New Roman"/>
              </w:rPr>
            </w:r>
            <w:r/>
          </w:p>
        </w:tc>
        <w:tc>
          <w:tcPr>
            <w:tcW w:w="1286" w:type="dxa"/>
            <w:vAlign w:val="center"/>
            <w:textDirection w:val="lrTb"/>
            <w:noWrap w:val="false"/>
          </w:tcPr>
          <w:p>
            <w:pPr>
              <w:pStyle w:val="1670"/>
              <w:rPr>
                <w:rFonts w:ascii="Times New Roman" w:hAnsi="Times New Roman"/>
              </w:rPr>
            </w:pPr>
            <w:r>
              <w:rPr>
                <w:rFonts w:ascii="Times New Roman" w:hAnsi="Times New Roman"/>
              </w:rPr>
              <w:t xml:space="preserve">防护工程</w:t>
            </w: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挡土墙、边坡等外观，</w:t>
            </w:r>
            <w:r>
              <w:rPr>
                <w:rFonts w:ascii="Times New Roman" w:hAnsi="Times New Roman"/>
              </w:rPr>
            </w:r>
            <w:r/>
          </w:p>
          <w:p>
            <w:pPr>
              <w:pStyle w:val="1670"/>
              <w:rPr>
                <w:rFonts w:ascii="Times New Roman" w:hAnsi="Times New Roman"/>
              </w:rPr>
            </w:pPr>
            <w:r>
              <w:rPr>
                <w:rFonts w:ascii="Times New Roman" w:hAnsi="Times New Roman"/>
              </w:rPr>
              <w:t xml:space="preserve">模型示意、设施轮廓</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BIM建模、低空航摄采集建模</w:t>
            </w: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574"/>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textDirection w:val="lrTb"/>
            <w:noWrap w:val="false"/>
          </w:tcPr>
          <w:p>
            <w:pPr>
              <w:pStyle w:val="1670"/>
              <w:rPr>
                <w:rFonts w:ascii="Times New Roman" w:hAnsi="Times New Roman"/>
              </w:rPr>
            </w:pPr>
            <w:r>
              <w:rPr>
                <w:rFonts w:ascii="Times New Roman" w:hAnsi="Times New Roman"/>
              </w:rPr>
              <w:t xml:space="preserve">涵洞</w:t>
            </w: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模型示意，根据业务需求可单体化</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车载激光点云建模、BIM建模</w:t>
            </w:r>
            <w:r>
              <w:rPr>
                <w:rFonts w:ascii="Times New Roman" w:hAnsi="Times New Roman"/>
              </w:rPr>
            </w:r>
            <w:r/>
          </w:p>
        </w:tc>
        <w:tc>
          <w:tcPr>
            <w:tcW w:w="717" w:type="dxa"/>
            <w:vAlign w:val="center"/>
            <w:textDirection w:val="lrTb"/>
            <w:noWrap w:val="false"/>
          </w:tcPr>
          <w:p>
            <w:pPr>
              <w:pStyle w:val="1670"/>
              <w:rPr>
                <w:rFonts w:ascii="Times New Roman" w:hAnsi="Times New Roman" w:cs="Times New Roman"/>
              </w:rPr>
            </w:pPr>
            <w:r>
              <w:rPr>
                <w:rFonts w:hint="eastAsia" w:ascii="Times New Roman" w:hAnsi="Times New Roman"/>
              </w:rPr>
              <w:t xml:space="preserve">△</w:t>
            </w:r>
            <w:r>
              <w:rPr>
                <w:rFonts w:ascii="Times New Roman" w:hAnsi="Times New Roman" w:cs="Times New Roman"/>
              </w:rPr>
            </w:r>
            <w:r/>
          </w:p>
        </w:tc>
      </w:tr>
      <w:tr>
        <w:trPr>
          <w:trHeight w:val="523"/>
        </w:trPr>
        <w:tc>
          <w:tcPr>
            <w:tcW w:w="983" w:type="dxa"/>
            <w:vAlign w:val="center"/>
            <w:vMerge w:val="restart"/>
            <w:textDirection w:val="lrTb"/>
            <w:noWrap/>
          </w:tcPr>
          <w:p>
            <w:pPr>
              <w:pStyle w:val="1670"/>
              <w:rPr>
                <w:rFonts w:ascii="Times New Roman" w:hAnsi="Times New Roman"/>
              </w:rPr>
            </w:pPr>
            <w:r>
              <w:rPr>
                <w:rFonts w:ascii="Times New Roman" w:hAnsi="Times New Roman"/>
              </w:rPr>
              <w:t xml:space="preserve">路面</w:t>
            </w:r>
            <w:r>
              <w:rPr>
                <w:rFonts w:ascii="Times New Roman" w:hAnsi="Times New Roman"/>
              </w:rPr>
            </w:r>
            <w:r/>
          </w:p>
        </w:tc>
        <w:tc>
          <w:tcPr>
            <w:tcW w:w="1286" w:type="dxa"/>
            <w:vAlign w:val="center"/>
            <w:textDirection w:val="lrTb"/>
            <w:noWrap w:val="false"/>
          </w:tcPr>
          <w:p>
            <w:pPr>
              <w:pStyle w:val="1670"/>
              <w:rPr>
                <w:rFonts w:ascii="Times New Roman" w:hAnsi="Times New Roman"/>
              </w:rPr>
            </w:pPr>
            <w:r>
              <w:rPr>
                <w:rFonts w:ascii="Times New Roman" w:hAnsi="Times New Roman"/>
              </w:rPr>
              <w:t xml:space="preserve">车道</w:t>
            </w: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restart"/>
            <w:textDirection w:val="lrTb"/>
            <w:noWrap w:val="false"/>
          </w:tcPr>
          <w:p>
            <w:pPr>
              <w:pStyle w:val="1670"/>
              <w:rPr>
                <w:rFonts w:ascii="Times New Roman" w:hAnsi="Times New Roman"/>
              </w:rPr>
            </w:pPr>
            <w:r>
              <w:rPr>
                <w:rFonts w:ascii="Times New Roman" w:hAnsi="Times New Roman"/>
              </w:rPr>
              <w:t xml:space="preserve">公路面层，按路段划分（</w:t>
            </w:r>
            <w:r>
              <w:rPr>
                <w:rFonts w:hint="eastAsia" w:ascii="Times New Roman" w:hAnsi="Times New Roman"/>
              </w:rPr>
              <w:t xml:space="preserve">与</w:t>
            </w:r>
            <w:r>
              <w:rPr>
                <w:rFonts w:ascii="Times New Roman" w:hAnsi="Times New Roman"/>
              </w:rPr>
              <w:t xml:space="preserve">公路养护统计年报的数据保持一致），单体化</w:t>
            </w:r>
            <w:r>
              <w:rPr>
                <w:rFonts w:ascii="Times New Roman" w:hAnsi="Times New Roman"/>
              </w:rPr>
            </w:r>
            <w:r/>
          </w:p>
        </w:tc>
        <w:tc>
          <w:tcPr>
            <w:tcW w:w="1904" w:type="dxa"/>
            <w:vAlign w:val="center"/>
            <w:vMerge w:val="restart"/>
            <w:textDirection w:val="lrTb"/>
            <w:noWrap w:val="false"/>
          </w:tcPr>
          <w:p>
            <w:pPr>
              <w:pStyle w:val="1670"/>
              <w:rPr>
                <w:rFonts w:ascii="Times New Roman" w:hAnsi="Times New Roman"/>
              </w:rPr>
            </w:pPr>
            <w:r>
              <w:rPr>
                <w:rFonts w:ascii="Times New Roman" w:hAnsi="Times New Roman"/>
              </w:rPr>
              <w:t xml:space="preserve">车载激光点云建模</w:t>
            </w: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548"/>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textDirection w:val="lrTb"/>
            <w:noWrap w:val="false"/>
          </w:tcPr>
          <w:p>
            <w:pPr>
              <w:pStyle w:val="1670"/>
              <w:rPr>
                <w:rFonts w:ascii="Times New Roman" w:hAnsi="Times New Roman"/>
              </w:rPr>
            </w:pPr>
            <w:r>
              <w:rPr>
                <w:rFonts w:ascii="Times New Roman" w:hAnsi="Times New Roman"/>
              </w:rPr>
              <w:t xml:space="preserve">路缘石</w:t>
            </w: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548"/>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textDirection w:val="lrTb"/>
            <w:noWrap w:val="false"/>
          </w:tcPr>
          <w:p>
            <w:pPr>
              <w:pStyle w:val="1670"/>
              <w:rPr>
                <w:rFonts w:ascii="Times New Roman" w:hAnsi="Times New Roman"/>
              </w:rPr>
            </w:pPr>
            <w:r>
              <w:rPr>
                <w:rFonts w:ascii="Times New Roman" w:hAnsi="Times New Roman"/>
              </w:rPr>
              <w:t xml:space="preserve">培路肩</w:t>
            </w: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538"/>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textDirection w:val="lrTb"/>
            <w:noWrap w:val="false"/>
          </w:tcPr>
          <w:p>
            <w:pPr>
              <w:pStyle w:val="1670"/>
              <w:rPr>
                <w:rFonts w:ascii="Times New Roman" w:hAnsi="Times New Roman"/>
              </w:rPr>
            </w:pPr>
            <w:r>
              <w:rPr>
                <w:rFonts w:ascii="Times New Roman" w:hAnsi="Times New Roman"/>
              </w:rPr>
              <w:t xml:space="preserve">中央分隔带</w:t>
            </w: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645"/>
        </w:trPr>
        <w:tc>
          <w:tcPr>
            <w:tcW w:w="983" w:type="dxa"/>
            <w:vAlign w:val="center"/>
            <w:vMerge w:val="restart"/>
            <w:textDirection w:val="lrTb"/>
            <w:noWrap/>
          </w:tcPr>
          <w:p>
            <w:pPr>
              <w:pStyle w:val="1670"/>
              <w:rPr>
                <w:rFonts w:ascii="Times New Roman" w:hAnsi="Times New Roman"/>
              </w:rPr>
            </w:pPr>
            <w:r>
              <w:rPr>
                <w:rFonts w:ascii="Times New Roman" w:hAnsi="Times New Roman"/>
              </w:rPr>
              <w:t xml:space="preserve">桥梁</w:t>
            </w:r>
            <w:r>
              <w:rPr>
                <w:rFonts w:ascii="Times New Roman" w:hAnsi="Times New Roman"/>
              </w:rPr>
            </w:r>
            <w:r/>
          </w:p>
        </w:tc>
        <w:tc>
          <w:tcPr>
            <w:tcW w:w="1286" w:type="dxa"/>
            <w:vAlign w:val="center"/>
            <w:vMerge w:val="restart"/>
            <w:textDirection w:val="lrTb"/>
            <w:noWrap w:val="false"/>
          </w:tcPr>
          <w:p>
            <w:pPr>
              <w:pStyle w:val="1670"/>
              <w:rPr>
                <w:rFonts w:ascii="Times New Roman" w:hAnsi="Times New Roman"/>
              </w:rPr>
            </w:pPr>
            <w:r>
              <w:rPr>
                <w:rFonts w:ascii="Times New Roman" w:hAnsi="Times New Roman"/>
              </w:rPr>
              <w:t xml:space="preserve">上部结构</w:t>
            </w:r>
            <w:r>
              <w:rPr>
                <w:rFonts w:ascii="Times New Roman" w:hAnsi="Times New Roman"/>
              </w:rPr>
            </w:r>
            <w:r/>
          </w:p>
        </w:tc>
        <w:tc>
          <w:tcPr>
            <w:tcW w:w="1133" w:type="dxa"/>
            <w:vAlign w:val="center"/>
            <w:vMerge w:val="restart"/>
            <w:textDirection w:val="lrTb"/>
            <w:noWrap w:val="false"/>
          </w:tcPr>
          <w:p>
            <w:pPr>
              <w:pStyle w:val="1670"/>
              <w:rPr>
                <w:rFonts w:ascii="Times New Roman" w:hAnsi="Times New Roman"/>
              </w:rPr>
            </w:pPr>
            <w:r>
              <w:rPr>
                <w:rFonts w:ascii="Times New Roman" w:hAnsi="Times New Roman"/>
              </w:rPr>
            </w:r>
            <w:r/>
          </w:p>
        </w:tc>
        <w:tc>
          <w:tcPr>
            <w:tcW w:w="983" w:type="dxa"/>
            <w:vAlign w:val="center"/>
            <w:vMerge w:val="restart"/>
            <w:textDirection w:val="lrTb"/>
            <w:noWrap w:val="false"/>
          </w:tcPr>
          <w:p>
            <w:pPr>
              <w:pStyle w:val="1670"/>
              <w:rPr>
                <w:rFonts w:ascii="Times New Roman" w:hAnsi="Times New Roman"/>
              </w:rPr>
            </w:pPr>
            <w:r>
              <w:rPr>
                <w:rFonts w:ascii="Times New Roman" w:hAnsi="Times New Roman"/>
              </w:rPr>
            </w:r>
            <w:r/>
          </w:p>
        </w:tc>
        <w:tc>
          <w:tcPr>
            <w:tcW w:w="1003" w:type="dxa"/>
            <w:vAlign w:val="center"/>
            <w:textDirection w:val="lrTb"/>
            <w:noWrap w:val="false"/>
          </w:tcPr>
          <w:p>
            <w:pPr>
              <w:pStyle w:val="1670"/>
              <w:rPr>
                <w:rFonts w:ascii="Times New Roman" w:hAnsi="Times New Roman"/>
              </w:rPr>
            </w:pPr>
            <w:r>
              <w:rPr>
                <w:rFonts w:ascii="Times New Roman" w:hAnsi="Times New Roman"/>
              </w:rPr>
              <w:t xml:space="preserve">大桥、特大桥</w:t>
            </w:r>
            <w:r>
              <w:rPr>
                <w:rFonts w:ascii="Times New Roman" w:hAnsi="Times New Roman"/>
              </w:rPr>
            </w:r>
            <w:r/>
          </w:p>
        </w:tc>
        <w:tc>
          <w:tcPr>
            <w:tcW w:w="1548" w:type="dxa"/>
            <w:vAlign w:val="center"/>
            <w:textDirection w:val="lrTb"/>
            <w:noWrap w:val="false"/>
          </w:tcPr>
          <w:p>
            <w:pPr>
              <w:pStyle w:val="1670"/>
              <w:rPr>
                <w:rFonts w:ascii="Times New Roman" w:hAnsi="Times New Roman"/>
              </w:rPr>
            </w:pPr>
            <w:r>
              <w:rPr>
                <w:rFonts w:ascii="Times New Roman" w:hAnsi="Times New Roman"/>
              </w:rPr>
              <w:t xml:space="preserve">桥梁主体</w:t>
            </w:r>
            <w:r>
              <w:rPr>
                <w:rFonts w:ascii="Times New Roman" w:hAnsi="Times New Roman"/>
              </w:rPr>
            </w:r>
            <w:r/>
          </w:p>
          <w:p>
            <w:pPr>
              <w:pStyle w:val="1670"/>
              <w:rPr>
                <w:rFonts w:ascii="Times New Roman" w:hAnsi="Times New Roman"/>
              </w:rPr>
            </w:pPr>
            <w:r>
              <w:rPr>
                <w:rFonts w:ascii="Times New Roman" w:hAnsi="Times New Roman"/>
              </w:rPr>
              <w:t xml:space="preserve">单体化</w:t>
            </w:r>
            <w:r>
              <w:rPr>
                <w:rFonts w:ascii="Times New Roman" w:hAnsi="Times New Roman"/>
              </w:rPr>
            </w:r>
            <w:r/>
          </w:p>
        </w:tc>
        <w:tc>
          <w:tcPr>
            <w:tcW w:w="1904" w:type="dxa"/>
            <w:vAlign w:val="center"/>
            <w:vMerge w:val="restart"/>
            <w:textDirection w:val="lrTb"/>
            <w:noWrap w:val="false"/>
          </w:tcPr>
          <w:p>
            <w:pPr>
              <w:pStyle w:val="1670"/>
              <w:rPr>
                <w:rFonts w:ascii="Times New Roman" w:hAnsi="Times New Roman"/>
              </w:rPr>
            </w:pPr>
            <w:r>
              <w:rPr>
                <w:rFonts w:ascii="Times New Roman" w:hAnsi="Times New Roman"/>
              </w:rPr>
              <w:t xml:space="preserve">车载、机载激光点云建模、BIM建模、低空航摄采集建模</w:t>
            </w: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85"/>
        </w:trPr>
        <w:tc>
          <w:tcPr>
            <w:tcW w:w="983" w:type="dxa"/>
            <w:vAlign w:val="center"/>
            <w:vMerge w:val="continue"/>
            <w:textDirection w:val="lrTb"/>
            <w:noWrap/>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003" w:type="dxa"/>
            <w:vAlign w:val="center"/>
            <w:textDirection w:val="lrTb"/>
            <w:noWrap w:val="false"/>
          </w:tcPr>
          <w:p>
            <w:pPr>
              <w:pStyle w:val="1670"/>
              <w:rPr>
                <w:rFonts w:ascii="Times New Roman" w:hAnsi="Times New Roman"/>
              </w:rPr>
            </w:pPr>
            <w:r>
              <w:rPr>
                <w:rFonts w:ascii="Times New Roman" w:hAnsi="Times New Roman"/>
              </w:rPr>
              <w:t xml:space="preserve">中桥、小桥</w:t>
            </w:r>
            <w:r>
              <w:rPr>
                <w:rFonts w:ascii="Times New Roman" w:hAnsi="Times New Roman"/>
              </w:rPr>
            </w:r>
            <w:r/>
          </w:p>
        </w:tc>
        <w:tc>
          <w:tcPr>
            <w:tcW w:w="1548" w:type="dxa"/>
            <w:vAlign w:val="center"/>
            <w:textDirection w:val="lrTb"/>
            <w:noWrap w:val="false"/>
          </w:tcPr>
          <w:p>
            <w:pPr>
              <w:pStyle w:val="1670"/>
              <w:rPr>
                <w:rFonts w:ascii="Times New Roman" w:hAnsi="Times New Roman"/>
              </w:rPr>
            </w:pPr>
            <w:r>
              <w:rPr>
                <w:rFonts w:ascii="Times New Roman" w:hAnsi="Times New Roman"/>
              </w:rPr>
              <w:t xml:space="preserve">特殊类型桥梁采用通用模型，一般路面式按道路面单体建模</w:t>
            </w: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continue"/>
            <w:textDirection w:val="lrTb"/>
            <w:noWrap w:val="false"/>
          </w:tcPr>
          <w:p>
            <w:pPr>
              <w:pStyle w:val="1670"/>
              <w:rPr>
                <w:rFonts w:ascii="Times New Roman" w:hAnsi="Times New Roman"/>
              </w:rPr>
            </w:pPr>
            <w:r>
              <w:rPr>
                <w:rFonts w:ascii="Times New Roman" w:hAnsi="Times New Roman"/>
              </w:rPr>
            </w:r>
            <w:r/>
          </w:p>
        </w:tc>
      </w:tr>
      <w:tr>
        <w:trPr>
          <w:trHeight w:val="180"/>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restart"/>
            <w:textDirection w:val="lrTb"/>
            <w:noWrap w:val="false"/>
          </w:tcPr>
          <w:p>
            <w:pPr>
              <w:pStyle w:val="1670"/>
              <w:rPr>
                <w:rFonts w:ascii="Times New Roman" w:hAnsi="Times New Roman"/>
              </w:rPr>
            </w:pPr>
            <w:r>
              <w:rPr>
                <w:rFonts w:ascii="Times New Roman" w:hAnsi="Times New Roman"/>
              </w:rPr>
              <w:t xml:space="preserve">下部结构</w:t>
            </w:r>
            <w:r>
              <w:rPr>
                <w:rFonts w:ascii="Times New Roman" w:hAnsi="Times New Roman"/>
              </w:rPr>
            </w:r>
            <w:r/>
          </w:p>
        </w:tc>
        <w:tc>
          <w:tcPr>
            <w:tcW w:w="1133" w:type="dxa"/>
            <w:vAlign w:val="center"/>
            <w:vMerge w:val="restart"/>
            <w:textDirection w:val="lrTb"/>
            <w:noWrap w:val="false"/>
          </w:tcPr>
          <w:p>
            <w:pPr>
              <w:pStyle w:val="1670"/>
              <w:rPr>
                <w:rFonts w:ascii="Times New Roman" w:hAnsi="Times New Roman"/>
              </w:rPr>
            </w:pPr>
            <w:r>
              <w:rPr>
                <w:rFonts w:ascii="Times New Roman" w:hAnsi="Times New Roman"/>
              </w:rPr>
            </w:r>
            <w:r/>
          </w:p>
        </w:tc>
        <w:tc>
          <w:tcPr>
            <w:tcW w:w="983" w:type="dxa"/>
            <w:vAlign w:val="center"/>
            <w:vMerge w:val="restart"/>
            <w:textDirection w:val="lrTb"/>
            <w:noWrap w:val="false"/>
          </w:tcPr>
          <w:p>
            <w:pPr>
              <w:pStyle w:val="1670"/>
              <w:rPr>
                <w:rFonts w:ascii="Times New Roman" w:hAnsi="Times New Roman"/>
              </w:rPr>
            </w:pPr>
            <w:r>
              <w:rPr>
                <w:rFonts w:ascii="Times New Roman" w:hAnsi="Times New Roman"/>
              </w:rPr>
            </w:r>
            <w:r/>
          </w:p>
        </w:tc>
        <w:tc>
          <w:tcPr>
            <w:tcW w:w="1003" w:type="dxa"/>
            <w:vAlign w:val="center"/>
            <w:textDirection w:val="lrTb"/>
            <w:noWrap w:val="false"/>
          </w:tcPr>
          <w:p>
            <w:pPr>
              <w:pStyle w:val="1670"/>
              <w:rPr>
                <w:rFonts w:ascii="Times New Roman" w:hAnsi="Times New Roman"/>
              </w:rPr>
            </w:pPr>
            <w:r>
              <w:rPr>
                <w:rFonts w:ascii="Times New Roman" w:hAnsi="Times New Roman"/>
              </w:rPr>
              <w:t xml:space="preserve">大桥、特大桥、特殊桥梁</w:t>
            </w:r>
            <w:r>
              <w:rPr>
                <w:rFonts w:ascii="Times New Roman" w:hAnsi="Times New Roman"/>
              </w:rPr>
            </w:r>
            <w:r/>
          </w:p>
        </w:tc>
        <w:tc>
          <w:tcPr>
            <w:tcW w:w="1548" w:type="dxa"/>
            <w:vAlign w:val="center"/>
            <w:textDirection w:val="lrTb"/>
            <w:noWrap w:val="false"/>
          </w:tcPr>
          <w:p>
            <w:pPr>
              <w:pStyle w:val="1670"/>
              <w:rPr>
                <w:rFonts w:ascii="Times New Roman" w:hAnsi="Times New Roman"/>
              </w:rPr>
            </w:pPr>
            <w:r>
              <w:rPr>
                <w:rFonts w:ascii="Times New Roman" w:hAnsi="Times New Roman"/>
              </w:rPr>
              <w:t xml:space="preserve">模型示意</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BIM建模</w:t>
            </w: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120"/>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003" w:type="dxa"/>
            <w:vAlign w:val="center"/>
            <w:textDirection w:val="lrTb"/>
            <w:noWrap w:val="false"/>
          </w:tcPr>
          <w:p>
            <w:pPr>
              <w:pStyle w:val="1670"/>
              <w:rPr>
                <w:rFonts w:ascii="Times New Roman" w:hAnsi="Times New Roman"/>
              </w:rPr>
            </w:pPr>
            <w:r>
              <w:rPr>
                <w:rFonts w:ascii="Times New Roman" w:hAnsi="Times New Roman"/>
              </w:rPr>
              <w:t xml:space="preserve">中桥、小桥</w:t>
            </w:r>
            <w:r>
              <w:rPr>
                <w:rFonts w:ascii="Times New Roman" w:hAnsi="Times New Roman"/>
              </w:rPr>
            </w:r>
            <w:r/>
          </w:p>
        </w:tc>
        <w:tc>
          <w:tcPr>
            <w:tcW w:w="1548" w:type="dxa"/>
            <w:vAlign w:val="center"/>
            <w:textDirection w:val="lrTb"/>
            <w:noWrap w:val="false"/>
          </w:tcPr>
          <w:p>
            <w:pPr>
              <w:pStyle w:val="1670"/>
              <w:rPr>
                <w:rFonts w:ascii="Times New Roman" w:hAnsi="Times New Roman"/>
              </w:rPr>
            </w:pPr>
            <w:r>
              <w:rPr>
                <w:rFonts w:ascii="Times New Roman" w:hAnsi="Times New Roman"/>
              </w:rPr>
              <w:t xml:space="preserve">不表示</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r>
            <w:r/>
          </w:p>
        </w:tc>
        <w:tc>
          <w:tcPr>
            <w:tcW w:w="717" w:type="dxa"/>
            <w:vAlign w:val="center"/>
            <w:textDirection w:val="lrTb"/>
            <w:noWrap w:val="false"/>
          </w:tcPr>
          <w:p>
            <w:pPr>
              <w:pStyle w:val="1670"/>
              <w:rPr>
                <w:rFonts w:ascii="Times New Roman" w:hAnsi="Times New Roman" w:cs="Times New Roman"/>
              </w:rPr>
            </w:pPr>
            <w:r>
              <w:rPr>
                <w:rFonts w:hint="eastAsia" w:ascii="Times New Roman" w:hAnsi="Times New Roman"/>
              </w:rPr>
              <w:t xml:space="preserve">△</w:t>
            </w:r>
            <w:r>
              <w:rPr>
                <w:rFonts w:ascii="Times New Roman" w:hAnsi="Times New Roman" w:cs="Times New Roman"/>
              </w:rPr>
            </w:r>
            <w:r/>
          </w:p>
        </w:tc>
      </w:tr>
      <w:tr>
        <w:trPr>
          <w:trHeight w:val="861"/>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textDirection w:val="lrTb"/>
            <w:noWrap w:val="false"/>
          </w:tcPr>
          <w:p>
            <w:pPr>
              <w:pStyle w:val="1670"/>
              <w:rPr>
                <w:rFonts w:ascii="Times New Roman" w:hAnsi="Times New Roman"/>
              </w:rPr>
            </w:pPr>
            <w:r>
              <w:rPr>
                <w:rFonts w:ascii="Times New Roman" w:hAnsi="Times New Roman"/>
              </w:rPr>
              <w:t xml:space="preserve">桥面系和</w:t>
            </w:r>
            <w:r>
              <w:rPr>
                <w:rFonts w:ascii="Times New Roman" w:hAnsi="Times New Roman"/>
              </w:rPr>
            </w:r>
            <w:r/>
          </w:p>
          <w:p>
            <w:pPr>
              <w:pStyle w:val="1670"/>
              <w:rPr>
                <w:rFonts w:ascii="Times New Roman" w:hAnsi="Times New Roman"/>
              </w:rPr>
            </w:pPr>
            <w:r>
              <w:rPr>
                <w:rFonts w:ascii="Times New Roman" w:hAnsi="Times New Roman"/>
              </w:rPr>
              <w:t xml:space="preserve">附属工程</w:t>
            </w: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单体化</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车载激光点云建模</w:t>
            </w:r>
            <w:r>
              <w:rPr>
                <w:rFonts w:ascii="Times New Roman" w:hAnsi="Times New Roman"/>
              </w:rPr>
            </w:r>
            <w:r/>
          </w:p>
        </w:tc>
        <w:tc>
          <w:tcPr>
            <w:tcW w:w="717" w:type="dxa"/>
            <w:vAlign w:val="center"/>
            <w:textDirection w:val="lrTb"/>
            <w:noWrap w:val="false"/>
          </w:tcPr>
          <w:p>
            <w:pPr>
              <w:pStyle w:val="1670"/>
              <w:rPr>
                <w:rFonts w:ascii="Times New Roman" w:hAnsi="Times New Roman" w:cs="Times New Roman"/>
              </w:rPr>
            </w:pPr>
            <w:r>
              <w:rPr>
                <w:rFonts w:hint="eastAsia" w:ascii="Times New Roman" w:hAnsi="Times New Roman"/>
              </w:rPr>
              <w:t xml:space="preserve">△</w:t>
            </w:r>
            <w:r>
              <w:rPr>
                <w:rFonts w:ascii="Times New Roman" w:hAnsi="Times New Roman" w:cs="Times New Roman"/>
              </w:rPr>
            </w:r>
            <w:r/>
          </w:p>
        </w:tc>
      </w:tr>
      <w:tr>
        <w:trPr>
          <w:trHeight w:val="574"/>
        </w:trPr>
        <w:tc>
          <w:tcPr>
            <w:tcW w:w="983" w:type="dxa"/>
            <w:vAlign w:val="center"/>
            <w:textDirection w:val="lrTb"/>
            <w:noWrap/>
          </w:tcPr>
          <w:p>
            <w:pPr>
              <w:pStyle w:val="1670"/>
              <w:rPr>
                <w:rFonts w:ascii="Times New Roman" w:hAnsi="Times New Roman"/>
              </w:rPr>
            </w:pPr>
            <w:r>
              <w:rPr>
                <w:rFonts w:ascii="Times New Roman" w:hAnsi="Times New Roman"/>
              </w:rPr>
              <w:t xml:space="preserve">隧道</w:t>
            </w:r>
            <w:r>
              <w:rPr>
                <w:rFonts w:ascii="Times New Roman" w:hAnsi="Times New Roman"/>
              </w:rPr>
            </w:r>
            <w:r/>
          </w:p>
        </w:tc>
        <w:tc>
          <w:tcPr>
            <w:tcW w:w="1286" w:type="dxa"/>
            <w:vAlign w:val="center"/>
            <w:textDirection w:val="lrTb"/>
            <w:noWrap/>
          </w:tcPr>
          <w:p>
            <w:pPr>
              <w:pStyle w:val="1670"/>
              <w:rPr>
                <w:rFonts w:ascii="Times New Roman" w:hAnsi="Times New Roman"/>
              </w:rPr>
            </w:pPr>
            <w:r>
              <w:rPr>
                <w:rFonts w:ascii="Times New Roman" w:hAnsi="Times New Roman"/>
              </w:rPr>
              <w:t xml:space="preserve">主体结构</w:t>
            </w: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隧道主体单体化</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车载激光点云建模、BIM建模</w:t>
            </w: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401"/>
        </w:trPr>
        <w:tc>
          <w:tcPr>
            <w:tcW w:w="983" w:type="dxa"/>
            <w:vAlign w:val="center"/>
            <w:vMerge w:val="restart"/>
            <w:textDirection w:val="lrTb"/>
            <w:noWrap/>
          </w:tcPr>
          <w:p>
            <w:pPr>
              <w:pStyle w:val="1670"/>
              <w:rPr>
                <w:rFonts w:ascii="Times New Roman" w:hAnsi="Times New Roman"/>
              </w:rPr>
            </w:pPr>
            <w:r>
              <w:rPr>
                <w:rFonts w:ascii="Times New Roman" w:hAnsi="Times New Roman"/>
              </w:rPr>
              <w:t xml:space="preserve">交通工程及沿线设施</w:t>
            </w:r>
            <w:r>
              <w:rPr>
                <w:rFonts w:ascii="Times New Roman" w:hAnsi="Times New Roman"/>
              </w:rPr>
            </w:r>
            <w:r/>
          </w:p>
        </w:tc>
        <w:tc>
          <w:tcPr>
            <w:tcW w:w="1286" w:type="dxa"/>
            <w:vAlign w:val="center"/>
            <w:vMerge w:val="restart"/>
            <w:textDirection w:val="lrTb"/>
            <w:noWrap w:val="false"/>
          </w:tcPr>
          <w:p>
            <w:pPr>
              <w:pStyle w:val="1670"/>
              <w:rPr>
                <w:rFonts w:ascii="Times New Roman" w:hAnsi="Times New Roman"/>
              </w:rPr>
            </w:pPr>
            <w:r>
              <w:rPr>
                <w:rFonts w:ascii="Times New Roman" w:hAnsi="Times New Roman"/>
              </w:rPr>
              <w:t xml:space="preserve">交通安全</w:t>
            </w:r>
            <w:r>
              <w:rPr>
                <w:rFonts w:ascii="Times New Roman" w:hAnsi="Times New Roman"/>
              </w:rPr>
            </w:r>
            <w:r/>
          </w:p>
          <w:p>
            <w:pPr>
              <w:pStyle w:val="1670"/>
              <w:rPr>
                <w:rFonts w:ascii="Times New Roman" w:hAnsi="Times New Roman"/>
              </w:rPr>
            </w:pPr>
            <w:r>
              <w:rPr>
                <w:rFonts w:ascii="Times New Roman" w:hAnsi="Times New Roman"/>
              </w:rPr>
              <w:t xml:space="preserve">设施</w:t>
            </w: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交通标线</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交通标线轮廓，单体化</w:t>
            </w:r>
            <w:r>
              <w:rPr>
                <w:rFonts w:ascii="Times New Roman" w:hAnsi="Times New Roman"/>
              </w:rPr>
            </w:r>
            <w:r/>
          </w:p>
        </w:tc>
        <w:tc>
          <w:tcPr>
            <w:tcW w:w="1904" w:type="dxa"/>
            <w:vAlign w:val="center"/>
            <w:vMerge w:val="restart"/>
            <w:textDirection w:val="lrTb"/>
            <w:noWrap w:val="false"/>
          </w:tcPr>
          <w:p>
            <w:pPr>
              <w:pStyle w:val="1670"/>
              <w:rPr>
                <w:rFonts w:ascii="Times New Roman" w:hAnsi="Times New Roman"/>
              </w:rPr>
            </w:pPr>
            <w:r>
              <w:rPr>
                <w:rFonts w:ascii="Times New Roman" w:hAnsi="Times New Roman"/>
              </w:rPr>
              <w:t xml:space="preserve">车载激光点云建模</w:t>
            </w: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交通标志</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交通标志外观，单体化</w:t>
            </w: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护栏和</w:t>
            </w:r>
            <w:r>
              <w:rPr>
                <w:rFonts w:ascii="Times New Roman" w:hAnsi="Times New Roman"/>
              </w:rPr>
            </w:r>
            <w:r/>
          </w:p>
          <w:p>
            <w:pPr>
              <w:pStyle w:val="1670"/>
              <w:rPr>
                <w:rFonts w:ascii="Times New Roman" w:hAnsi="Times New Roman"/>
              </w:rPr>
            </w:pPr>
            <w:r>
              <w:rPr>
                <w:rFonts w:ascii="Times New Roman" w:hAnsi="Times New Roman"/>
              </w:rPr>
              <w:t xml:space="preserve">栏杆</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restart"/>
            <w:textDirection w:val="lrTb"/>
            <w:noWrap w:val="false"/>
          </w:tcPr>
          <w:p>
            <w:pPr>
              <w:pStyle w:val="1670"/>
              <w:rPr>
                <w:rFonts w:ascii="Times New Roman" w:hAnsi="Times New Roman"/>
              </w:rPr>
            </w:pPr>
            <w:r>
              <w:rPr>
                <w:rFonts w:ascii="Times New Roman" w:hAnsi="Times New Roman"/>
              </w:rPr>
              <w:t xml:space="preserve">模型示意</w:t>
            </w:r>
            <w:r>
              <w:rPr>
                <w:rFonts w:hint="eastAsia" w:ascii="Times New Roman" w:hAnsi="Times New Roman"/>
              </w:rPr>
              <w:t xml:space="preserve">，</w:t>
            </w:r>
            <w:r>
              <w:rPr>
                <w:rFonts w:ascii="Times New Roman" w:hAnsi="Times New Roman"/>
              </w:rPr>
              <w:t xml:space="preserve">有方向的需保证方向正确</w:t>
            </w: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视线诱导设施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隔离栅</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防落网</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声屏障</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83"/>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防眩设施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cs="Times New Roman"/>
              </w:rPr>
            </w:pPr>
            <w:r>
              <w:rPr>
                <w:rFonts w:hint="eastAsia" w:ascii="Times New Roman" w:hAnsi="Times New Roman"/>
              </w:rPr>
              <w:t xml:space="preserve">△</w:t>
            </w:r>
            <w:r>
              <w:rPr>
                <w:rFonts w:ascii="Times New Roman" w:hAnsi="Times New Roman" w:cs="Times New Roman"/>
              </w:rPr>
            </w:r>
            <w:r/>
          </w:p>
        </w:tc>
      </w:tr>
      <w:tr>
        <w:trPr>
          <w:trHeight w:val="577"/>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vMerge w:val="restart"/>
            <w:textDirection w:val="lrTb"/>
            <w:noWrap w:val="false"/>
          </w:tcPr>
          <w:p>
            <w:pPr>
              <w:pStyle w:val="1670"/>
              <w:rPr>
                <w:rFonts w:ascii="Times New Roman" w:hAnsi="Times New Roman"/>
              </w:rPr>
            </w:pPr>
            <w:r>
              <w:rPr>
                <w:rFonts w:ascii="Times New Roman" w:hAnsi="Times New Roman"/>
              </w:rPr>
              <w:t xml:space="preserve">其他交通安全设施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t xml:space="preserve">警示桩</w:t>
            </w: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cs="Times New Roman"/>
              </w:rPr>
            </w:pPr>
            <w:r>
              <w:rPr>
                <w:rFonts w:hint="eastAsia" w:ascii="Times New Roman" w:hAnsi="Times New Roman"/>
              </w:rPr>
              <w:t xml:space="preserve">△</w:t>
            </w:r>
            <w:r>
              <w:rPr>
                <w:rFonts w:ascii="Times New Roman" w:hAnsi="Times New Roman" w:cs="Times New Roman"/>
              </w:rPr>
            </w:r>
            <w:r/>
          </w:p>
        </w:tc>
      </w:tr>
      <w:tr>
        <w:trPr>
          <w:trHeight w:val="577"/>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t xml:space="preserve">限高门架、龙门架</w:t>
            </w: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模型示意</w:t>
            </w:r>
            <w:r>
              <w:rPr>
                <w:rFonts w:hint="eastAsia" w:ascii="Times New Roman" w:hAnsi="Times New Roman"/>
              </w:rPr>
              <w:t xml:space="preserve">，</w:t>
            </w:r>
            <w:r>
              <w:rPr>
                <w:rFonts w:ascii="Times New Roman" w:hAnsi="Times New Roman"/>
              </w:rPr>
              <w:t xml:space="preserve">门架高度与实际一致</w:t>
            </w: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tcPr>
          <w:p>
            <w:pPr>
              <w:pStyle w:val="1670"/>
              <w:rPr>
                <w:rFonts w:ascii="Times New Roman" w:hAnsi="Times New Roman"/>
              </w:rPr>
            </w:pPr>
            <w:r>
              <w:rPr>
                <w:rFonts w:ascii="Times New Roman" w:hAnsi="Times New Roman"/>
              </w:rPr>
            </w:r>
            <w:r/>
          </w:p>
        </w:tc>
        <w:tc>
          <w:tcPr>
            <w:tcW w:w="1286" w:type="dxa"/>
            <w:vAlign w:val="center"/>
            <w:vMerge w:val="restart"/>
            <w:textDirection w:val="lrTb"/>
            <w:noWrap w:val="false"/>
          </w:tcPr>
          <w:p>
            <w:pPr>
              <w:pStyle w:val="1670"/>
              <w:rPr>
                <w:rFonts w:ascii="Times New Roman" w:hAnsi="Times New Roman"/>
              </w:rPr>
            </w:pPr>
            <w:r>
              <w:rPr>
                <w:rFonts w:ascii="Times New Roman" w:hAnsi="Times New Roman"/>
              </w:rPr>
              <w:t xml:space="preserve">管理设施</w:t>
            </w: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监控设施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模型示意、单体化</w:t>
            </w:r>
            <w:r>
              <w:rPr>
                <w:rFonts w:hint="eastAsia" w:ascii="Times New Roman" w:hAnsi="Times New Roman"/>
              </w:rPr>
              <w:t xml:space="preserve">，</w:t>
            </w:r>
            <w:r>
              <w:rPr>
                <w:rFonts w:ascii="Times New Roman" w:hAnsi="Times New Roman"/>
              </w:rPr>
              <w:t xml:space="preserve">需保证朝向正确</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车载激光点云建模</w:t>
            </w: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收费设施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设施轮廓、单体化</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低空航摄采集建模</w:t>
            </w: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通信设施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restart"/>
            <w:textDirection w:val="lrTb"/>
            <w:noWrap w:val="false"/>
          </w:tcPr>
          <w:p>
            <w:pPr>
              <w:pStyle w:val="1670"/>
              <w:rPr>
                <w:rFonts w:ascii="Times New Roman" w:hAnsi="Times New Roman"/>
              </w:rPr>
            </w:pPr>
            <w:r>
              <w:rPr>
                <w:rFonts w:ascii="Times New Roman" w:hAnsi="Times New Roman"/>
              </w:rPr>
              <w:t xml:space="preserve">模型示意，根据业务需求可单体化</w:t>
            </w:r>
            <w:r>
              <w:rPr>
                <w:rFonts w:hint="eastAsia" w:ascii="Times New Roman" w:hAnsi="Times New Roman"/>
              </w:rPr>
              <w:t xml:space="preserve">，</w:t>
            </w:r>
            <w:r>
              <w:rPr>
                <w:rFonts w:ascii="Times New Roman" w:hAnsi="Times New Roman"/>
              </w:rPr>
              <w:t xml:space="preserve">需保证</w:t>
            </w:r>
            <w:r>
              <w:rPr>
                <w:rFonts w:hint="eastAsia" w:ascii="Times New Roman" w:hAnsi="Times New Roman"/>
              </w:rPr>
              <w:t xml:space="preserve">方向</w:t>
            </w:r>
            <w:r>
              <w:rPr>
                <w:rFonts w:ascii="Times New Roman" w:hAnsi="Times New Roman"/>
              </w:rPr>
              <w:t xml:space="preserve">正确</w:t>
            </w:r>
            <w:r>
              <w:rPr>
                <w:rFonts w:ascii="Times New Roman" w:hAnsi="Times New Roman"/>
              </w:rPr>
            </w:r>
            <w:r/>
          </w:p>
        </w:tc>
        <w:tc>
          <w:tcPr>
            <w:tcW w:w="1904" w:type="dxa"/>
            <w:vAlign w:val="center"/>
            <w:vMerge w:val="restart"/>
            <w:textDirection w:val="lrTb"/>
            <w:noWrap w:val="false"/>
          </w:tcPr>
          <w:p>
            <w:pPr>
              <w:pStyle w:val="1670"/>
              <w:rPr>
                <w:rFonts w:ascii="Times New Roman" w:hAnsi="Times New Roman"/>
              </w:rPr>
            </w:pPr>
            <w:r>
              <w:rPr>
                <w:rFonts w:ascii="Times New Roman" w:hAnsi="Times New Roman"/>
              </w:rPr>
              <w:t xml:space="preserve">车载激光点云建模、BIM建模</w:t>
            </w: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供配电</w:t>
            </w:r>
            <w:r>
              <w:rPr>
                <w:rFonts w:ascii="Times New Roman" w:hAnsi="Times New Roman"/>
              </w:rPr>
            </w:r>
            <w:r/>
          </w:p>
          <w:p>
            <w:pPr>
              <w:pStyle w:val="1670"/>
              <w:rPr>
                <w:rFonts w:ascii="Times New Roman" w:hAnsi="Times New Roman"/>
              </w:rPr>
            </w:pPr>
            <w:r>
              <w:rPr>
                <w:rFonts w:ascii="Times New Roman" w:hAnsi="Times New Roman"/>
              </w:rPr>
              <w:t xml:space="preserve">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586"/>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照明设施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通风设施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562"/>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消防设施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562"/>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vMerge w:val="restart"/>
            <w:textDirection w:val="lrTb"/>
            <w:noWrap w:val="false"/>
          </w:tcPr>
          <w:p>
            <w:pPr>
              <w:pStyle w:val="1670"/>
              <w:rPr>
                <w:rFonts w:ascii="Times New Roman" w:hAnsi="Times New Roman"/>
              </w:rPr>
            </w:pPr>
            <w:r>
              <w:rPr>
                <w:rFonts w:ascii="Times New Roman" w:hAnsi="Times New Roman"/>
              </w:rPr>
              <w:t xml:space="preserve">管理养护设施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t xml:space="preserve">管理</w:t>
            </w:r>
            <w:r>
              <w:rPr>
                <w:rFonts w:ascii="Times New Roman" w:hAnsi="Times New Roman"/>
              </w:rPr>
            </w:r>
            <w:r/>
          </w:p>
          <w:p>
            <w:pPr>
              <w:pStyle w:val="1670"/>
              <w:rPr>
                <w:rFonts w:ascii="Times New Roman" w:hAnsi="Times New Roman"/>
              </w:rPr>
            </w:pPr>
            <w:r>
              <w:rPr>
                <w:rFonts w:ascii="Times New Roman" w:hAnsi="Times New Roman"/>
              </w:rPr>
              <w:t xml:space="preserve">中心</w:t>
            </w:r>
            <w:r>
              <w:rPr>
                <w:rFonts w:ascii="Times New Roman" w:hAnsi="Times New Roman"/>
              </w:rPr>
            </w:r>
            <w:r/>
          </w:p>
        </w:tc>
        <w:tc>
          <w:tcPr>
            <w:gridSpan w:val="2"/>
            <w:tcW w:w="2551" w:type="dxa"/>
            <w:vAlign w:val="center"/>
            <w:vMerge w:val="restart"/>
            <w:textDirection w:val="lrTb"/>
            <w:noWrap w:val="false"/>
          </w:tcPr>
          <w:p>
            <w:pPr>
              <w:pStyle w:val="1670"/>
              <w:rPr>
                <w:rFonts w:ascii="Times New Roman" w:hAnsi="Times New Roman"/>
              </w:rPr>
            </w:pPr>
            <w:r>
              <w:rPr>
                <w:rFonts w:ascii="Times New Roman" w:hAnsi="Times New Roman"/>
              </w:rPr>
              <w:t xml:space="preserve">设施轮廓</w:t>
            </w:r>
            <w:r>
              <w:rPr>
                <w:rFonts w:ascii="Times New Roman" w:hAnsi="Times New Roman"/>
              </w:rPr>
            </w:r>
            <w:r/>
          </w:p>
        </w:tc>
        <w:tc>
          <w:tcPr>
            <w:tcW w:w="1904" w:type="dxa"/>
            <w:vAlign w:val="center"/>
            <w:vMerge w:val="restart"/>
            <w:textDirection w:val="lrTb"/>
            <w:noWrap w:val="false"/>
          </w:tcPr>
          <w:p>
            <w:pPr>
              <w:pStyle w:val="1670"/>
              <w:rPr>
                <w:rFonts w:ascii="Times New Roman" w:hAnsi="Times New Roman"/>
              </w:rPr>
            </w:pPr>
            <w:r>
              <w:rPr>
                <w:rFonts w:ascii="Times New Roman" w:hAnsi="Times New Roman"/>
              </w:rPr>
              <w:t xml:space="preserve">低空航摄采集建模</w:t>
            </w: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t xml:space="preserve">管理分中心</w:t>
            </w: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t xml:space="preserve">管理站（所）</w:t>
            </w: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t xml:space="preserve">养护</w:t>
            </w:r>
            <w:r>
              <w:rPr>
                <w:rFonts w:ascii="Times New Roman" w:hAnsi="Times New Roman"/>
              </w:rPr>
            </w:r>
            <w:r/>
          </w:p>
          <w:p>
            <w:pPr>
              <w:pStyle w:val="1670"/>
              <w:rPr>
                <w:rFonts w:ascii="Times New Roman" w:hAnsi="Times New Roman"/>
              </w:rPr>
            </w:pPr>
            <w:r>
              <w:rPr>
                <w:rFonts w:ascii="Times New Roman" w:hAnsi="Times New Roman"/>
              </w:rPr>
              <w:t xml:space="preserve">工区</w:t>
            </w:r>
            <w:r>
              <w:rPr>
                <w:rFonts w:ascii="Times New Roman" w:hAnsi="Times New Roman"/>
              </w:rPr>
            </w:r>
            <w:r/>
          </w:p>
        </w:tc>
        <w:tc>
          <w:tcPr>
            <w:gridSpan w:val="2"/>
            <w:tcW w:w="2551" w:type="dxa"/>
            <w:vAlign w:val="center"/>
            <w:vMerge w:val="restart"/>
            <w:textDirection w:val="lrTb"/>
            <w:noWrap w:val="false"/>
          </w:tcPr>
          <w:p>
            <w:pPr>
              <w:pStyle w:val="1670"/>
              <w:rPr>
                <w:rFonts w:ascii="Times New Roman" w:hAnsi="Times New Roman"/>
              </w:rPr>
            </w:pPr>
            <w:r>
              <w:rPr>
                <w:rFonts w:ascii="Times New Roman" w:hAnsi="Times New Roman"/>
              </w:rPr>
              <w:t xml:space="preserve">设施轮廓，需去除既建公路模型部分、超出基地外水面部分。智慧工区中部分要素按需单体化</w:t>
            </w:r>
            <w:r>
              <w:rPr>
                <w:rFonts w:ascii="Times New Roman" w:hAnsi="Times New Roman"/>
              </w:rPr>
            </w:r>
            <w:r/>
          </w:p>
        </w:tc>
        <w:tc>
          <w:tcPr>
            <w:tcW w:w="1904" w:type="dxa"/>
            <w:vAlign w:val="center"/>
            <w:vMerge w:val="restart"/>
            <w:textDirection w:val="lrTb"/>
            <w:noWrap w:val="false"/>
          </w:tcPr>
          <w:p>
            <w:pPr>
              <w:pStyle w:val="1670"/>
              <w:rPr>
                <w:rFonts w:ascii="Times New Roman" w:hAnsi="Times New Roman"/>
              </w:rPr>
            </w:pPr>
            <w:r>
              <w:rPr>
                <w:rFonts w:ascii="Times New Roman" w:hAnsi="Times New Roman"/>
              </w:rPr>
              <w:t xml:space="preserve">低空航摄采集建模</w:t>
            </w: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t xml:space="preserve">应急处置基地</w:t>
            </w: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t xml:space="preserve">泵站</w:t>
            </w: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设施轮廓、单体化</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低空航摄采集建模</w:t>
            </w: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治超设施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模型示意</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低空航摄采集建模</w:t>
            </w: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交通量观测设施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模型示意</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车载激光点云建模、BIM建模</w:t>
            </w:r>
            <w:r>
              <w:rPr>
                <w:rFonts w:ascii="Times New Roman" w:hAnsi="Times New Roman"/>
              </w:rPr>
            </w:r>
            <w:r/>
          </w:p>
        </w:tc>
        <w:tc>
          <w:tcPr>
            <w:tcW w:w="717" w:type="dxa"/>
            <w:vAlign w:val="center"/>
            <w:textDirection w:val="lrTb"/>
            <w:noWrap w:val="false"/>
          </w:tcPr>
          <w:p>
            <w:pPr>
              <w:pStyle w:val="1670"/>
              <w:rPr>
                <w:rFonts w:ascii="Times New Roman" w:hAnsi="Times New Roman" w:cs="Times New Roman"/>
              </w:rPr>
            </w:pPr>
            <w:r>
              <w:rPr>
                <w:rFonts w:hint="eastAsia" w:ascii="Times New Roman" w:hAnsi="Times New Roman"/>
              </w:rPr>
              <w:t xml:space="preserve">△</w:t>
            </w:r>
            <w:r>
              <w:rPr>
                <w:rFonts w:ascii="Times New Roman" w:hAnsi="Times New Roman" w:cs="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vMerge w:val="restart"/>
            <w:textDirection w:val="lrTb"/>
            <w:noWrap w:val="false"/>
          </w:tcPr>
          <w:p>
            <w:pPr>
              <w:pStyle w:val="1670"/>
              <w:rPr>
                <w:rFonts w:ascii="Times New Roman" w:hAnsi="Times New Roman"/>
              </w:rPr>
            </w:pPr>
            <w:r>
              <w:rPr>
                <w:rFonts w:ascii="Times New Roman" w:hAnsi="Times New Roman"/>
              </w:rPr>
              <w:t xml:space="preserve">其他管理设施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t xml:space="preserve">交通</w:t>
            </w:r>
            <w:r>
              <w:rPr>
                <w:rFonts w:ascii="Times New Roman" w:hAnsi="Times New Roman"/>
              </w:rPr>
            </w:r>
            <w:r/>
          </w:p>
          <w:p>
            <w:pPr>
              <w:pStyle w:val="1670"/>
              <w:rPr>
                <w:rFonts w:ascii="Times New Roman" w:hAnsi="Times New Roman"/>
              </w:rPr>
            </w:pPr>
            <w:r>
              <w:rPr>
                <w:rFonts w:ascii="Times New Roman" w:hAnsi="Times New Roman"/>
              </w:rPr>
              <w:t xml:space="preserve">信号灯</w:t>
            </w:r>
            <w:r>
              <w:rPr>
                <w:rFonts w:ascii="Times New Roman" w:hAnsi="Times New Roman"/>
              </w:rPr>
            </w:r>
            <w:r/>
          </w:p>
        </w:tc>
        <w:tc>
          <w:tcPr>
            <w:gridSpan w:val="2"/>
            <w:tcW w:w="2551" w:type="dxa"/>
            <w:vAlign w:val="center"/>
            <w:vMerge w:val="restart"/>
            <w:textDirection w:val="lrTb"/>
            <w:noWrap w:val="false"/>
          </w:tcPr>
          <w:p>
            <w:pPr>
              <w:pStyle w:val="1670"/>
              <w:rPr>
                <w:rFonts w:ascii="Times New Roman" w:hAnsi="Times New Roman"/>
              </w:rPr>
            </w:pPr>
            <w:r>
              <w:rPr>
                <w:rFonts w:ascii="Times New Roman" w:hAnsi="Times New Roman"/>
              </w:rPr>
              <w:t xml:space="preserve">模型示意、单体化</w:t>
            </w:r>
            <w:r>
              <w:rPr>
                <w:rFonts w:hint="eastAsia" w:ascii="Times New Roman" w:hAnsi="Times New Roman"/>
              </w:rPr>
              <w:t xml:space="preserve">，</w:t>
            </w:r>
            <w:r>
              <w:rPr>
                <w:rFonts w:ascii="Times New Roman" w:hAnsi="Times New Roman"/>
              </w:rPr>
              <w:t xml:space="preserve">需保证朝向正确</w:t>
            </w:r>
            <w:r>
              <w:rPr>
                <w:rFonts w:ascii="Times New Roman" w:hAnsi="Times New Roman"/>
              </w:rPr>
            </w:r>
            <w:r/>
          </w:p>
        </w:tc>
        <w:tc>
          <w:tcPr>
            <w:tcW w:w="1904" w:type="dxa"/>
            <w:vAlign w:val="center"/>
            <w:vMerge w:val="restart"/>
            <w:textDirection w:val="lrTb"/>
            <w:noWrap w:val="false"/>
          </w:tcPr>
          <w:p>
            <w:pPr>
              <w:pStyle w:val="1670"/>
              <w:rPr>
                <w:rFonts w:ascii="Times New Roman" w:hAnsi="Times New Roman"/>
              </w:rPr>
            </w:pPr>
            <w:r>
              <w:rPr>
                <w:rFonts w:ascii="Times New Roman" w:hAnsi="Times New Roman"/>
              </w:rPr>
              <w:t xml:space="preserve">车载激光点云建模</w:t>
            </w: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t xml:space="preserve">交通信息设施（情报板）</w:t>
            </w: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t xml:space="preserve">广播</w:t>
            </w:r>
            <w:r>
              <w:rPr>
                <w:rFonts w:ascii="Times New Roman" w:hAnsi="Times New Roman"/>
              </w:rPr>
            </w:r>
            <w:r/>
          </w:p>
          <w:p>
            <w:pPr>
              <w:pStyle w:val="1670"/>
              <w:rPr>
                <w:rFonts w:ascii="Times New Roman" w:hAnsi="Times New Roman"/>
              </w:rPr>
            </w:pPr>
            <w:r>
              <w:rPr>
                <w:rFonts w:ascii="Times New Roman" w:hAnsi="Times New Roman"/>
              </w:rPr>
              <w:t xml:space="preserve">设施</w:t>
            </w: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textDirection w:val="lrTb"/>
            <w:noWrap w:val="false"/>
          </w:tcPr>
          <w:p>
            <w:pPr>
              <w:pStyle w:val="1670"/>
              <w:rPr>
                <w:rFonts w:ascii="Times New Roman" w:hAnsi="Times New Roman" w:cs="Times New Roman"/>
              </w:rPr>
            </w:pPr>
            <w:r>
              <w:rPr>
                <w:rFonts w:hint="eastAsia" w:ascii="Times New Roman" w:hAnsi="Times New Roman"/>
              </w:rPr>
              <w:t xml:space="preserve">△</w:t>
            </w:r>
            <w:r>
              <w:rPr>
                <w:rFonts w:ascii="Times New Roman" w:hAnsi="Times New Roman" w:cs="Times New Roman"/>
              </w:rPr>
            </w:r>
            <w:r/>
          </w:p>
        </w:tc>
      </w:tr>
      <w:tr>
        <w:trPr>
          <w:trHeight w:val="299"/>
        </w:trPr>
        <w:tc>
          <w:tcPr>
            <w:tcW w:w="983" w:type="dxa"/>
            <w:vAlign w:val="center"/>
            <w:vMerge w:val="restart"/>
            <w:textDirection w:val="lrTb"/>
            <w:noWrap/>
          </w:tcPr>
          <w:p>
            <w:pPr>
              <w:pStyle w:val="1670"/>
              <w:rPr>
                <w:rFonts w:ascii="Times New Roman" w:hAnsi="Times New Roman"/>
              </w:rPr>
            </w:pPr>
            <w:r>
              <w:rPr>
                <w:rFonts w:ascii="Times New Roman" w:hAnsi="Times New Roman"/>
              </w:rPr>
            </w:r>
            <w:r/>
          </w:p>
        </w:tc>
        <w:tc>
          <w:tcPr>
            <w:tcW w:w="1286" w:type="dxa"/>
            <w:vAlign w:val="center"/>
            <w:vMerge w:val="restart"/>
            <w:textDirection w:val="lrTb"/>
            <w:noWrap w:val="false"/>
          </w:tcPr>
          <w:p>
            <w:pPr>
              <w:pStyle w:val="1670"/>
              <w:rPr>
                <w:rFonts w:ascii="Times New Roman" w:hAnsi="Times New Roman"/>
              </w:rPr>
            </w:pPr>
            <w:r>
              <w:rPr>
                <w:rFonts w:ascii="Times New Roman" w:hAnsi="Times New Roman"/>
              </w:rPr>
              <w:t xml:space="preserve">服务设施</w:t>
            </w: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服务区</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restart"/>
            <w:textDirection w:val="lrTb"/>
            <w:noWrap w:val="false"/>
          </w:tcPr>
          <w:p>
            <w:pPr>
              <w:pStyle w:val="1670"/>
              <w:rPr>
                <w:rFonts w:ascii="Times New Roman" w:hAnsi="Times New Roman"/>
              </w:rPr>
            </w:pPr>
            <w:r>
              <w:rPr>
                <w:rFonts w:ascii="Times New Roman" w:hAnsi="Times New Roman"/>
              </w:rPr>
              <w:t xml:space="preserve">设施轮廓</w:t>
            </w:r>
            <w:r>
              <w:rPr>
                <w:rFonts w:ascii="Times New Roman" w:hAnsi="Times New Roman"/>
              </w:rPr>
            </w:r>
            <w:r/>
          </w:p>
        </w:tc>
        <w:tc>
          <w:tcPr>
            <w:tcW w:w="1904" w:type="dxa"/>
            <w:vAlign w:val="center"/>
            <w:vMerge w:val="restart"/>
            <w:textDirection w:val="lrTb"/>
            <w:noWrap w:val="false"/>
          </w:tcPr>
          <w:p>
            <w:pPr>
              <w:pStyle w:val="1670"/>
              <w:rPr>
                <w:rFonts w:ascii="Times New Roman" w:hAnsi="Times New Roman"/>
              </w:rPr>
            </w:pPr>
            <w:r>
              <w:rPr>
                <w:rFonts w:ascii="Times New Roman" w:hAnsi="Times New Roman"/>
              </w:rPr>
              <w:t xml:space="preserve">低空航摄采集建模</w:t>
            </w: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停车区</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客运汽车停靠站</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restart"/>
            <w:textDirection w:val="lrTb"/>
            <w:noWrap w:val="false"/>
          </w:tcPr>
          <w:p>
            <w:pPr>
              <w:pStyle w:val="1670"/>
              <w:rPr>
                <w:rFonts w:ascii="Times New Roman" w:hAnsi="Times New Roman"/>
              </w:rPr>
            </w:pPr>
            <w:r>
              <w:rPr>
                <w:rFonts w:ascii="Times New Roman" w:hAnsi="Times New Roman"/>
              </w:rPr>
              <w:t xml:space="preserve">设施轮廓、模型示意</w:t>
            </w:r>
            <w:r>
              <w:rPr>
                <w:rFonts w:ascii="Times New Roman" w:hAnsi="Times New Roman"/>
              </w:rPr>
            </w:r>
            <w:r/>
          </w:p>
        </w:tc>
        <w:tc>
          <w:tcPr>
            <w:tcW w:w="1904" w:type="dxa"/>
            <w:vAlign w:val="center"/>
            <w:vMerge w:val="restart"/>
            <w:textDirection w:val="lrTb"/>
            <w:noWrap w:val="false"/>
          </w:tcPr>
          <w:p>
            <w:pPr>
              <w:pStyle w:val="1670"/>
              <w:rPr>
                <w:rFonts w:ascii="Times New Roman" w:hAnsi="Times New Roman"/>
              </w:rPr>
            </w:pPr>
            <w:r>
              <w:rPr>
                <w:rFonts w:ascii="Times New Roman" w:hAnsi="Times New Roman"/>
              </w:rPr>
              <w:t xml:space="preserve">低空航摄采集建模</w:t>
            </w:r>
            <w:r>
              <w:rPr>
                <w:rFonts w:ascii="Times New Roman" w:hAnsi="Times New Roman"/>
              </w:rPr>
            </w:r>
            <w:r/>
          </w:p>
        </w:tc>
        <w:tc>
          <w:tcPr>
            <w:tcW w:w="717" w:type="dxa"/>
            <w:vAlign w:val="center"/>
            <w:vMerge w:val="restart"/>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加油站/充电站（服务区、停车区外）</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904"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观景台</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单体化</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车载激光点云建模、低空航摄采集建模</w:t>
            </w: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286" w:type="dxa"/>
            <w:vAlign w:val="center"/>
            <w:vMerge w:val="continue"/>
            <w:textDirection w:val="lrTb"/>
            <w:noWrap w:val="false"/>
          </w:tcPr>
          <w:p>
            <w:pPr>
              <w:pStyle w:val="1670"/>
              <w:rPr>
                <w:rFonts w:ascii="Times New Roman" w:hAnsi="Times New Roman"/>
              </w:rPr>
            </w:pP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t xml:space="preserve">其他服务设施</w:t>
            </w: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模型示意</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车载激光点云建模、低空航摄采集建模</w:t>
            </w:r>
            <w:r>
              <w:rPr>
                <w:rFonts w:ascii="Times New Roman" w:hAnsi="Times New Roman"/>
              </w:rPr>
            </w:r>
            <w:r/>
          </w:p>
        </w:tc>
        <w:tc>
          <w:tcPr>
            <w:tcW w:w="717" w:type="dxa"/>
            <w:vAlign w:val="center"/>
            <w:textDirection w:val="lrTb"/>
            <w:noWrap w:val="false"/>
          </w:tcPr>
          <w:p>
            <w:pPr>
              <w:pStyle w:val="1670"/>
              <w:rPr>
                <w:rFonts w:ascii="Times New Roman" w:hAnsi="Times New Roman" w:cs="Times New Roman"/>
              </w:rPr>
            </w:pPr>
            <w:r>
              <w:rPr>
                <w:rFonts w:hint="eastAsia" w:ascii="Times New Roman" w:hAnsi="Times New Roman"/>
              </w:rPr>
              <w:t xml:space="preserve">△</w:t>
            </w:r>
            <w:r>
              <w:rPr>
                <w:rFonts w:ascii="Times New Roman" w:hAnsi="Times New Roman" w:cs="Times New Roman"/>
              </w:rPr>
            </w:r>
            <w:r/>
          </w:p>
        </w:tc>
      </w:tr>
      <w:tr>
        <w:trPr>
          <w:trHeight w:val="299"/>
        </w:trPr>
        <w:tc>
          <w:tcPr>
            <w:tcW w:w="983" w:type="dxa"/>
            <w:vAlign w:val="center"/>
            <w:textDirection w:val="lrTb"/>
            <w:noWrap w:val="false"/>
          </w:tcPr>
          <w:p>
            <w:pPr>
              <w:pStyle w:val="1670"/>
              <w:rPr>
                <w:rFonts w:ascii="Times New Roman" w:hAnsi="Times New Roman"/>
              </w:rPr>
            </w:pPr>
            <w:r>
              <w:rPr>
                <w:rFonts w:ascii="Times New Roman" w:hAnsi="Times New Roman"/>
              </w:rPr>
              <w:t xml:space="preserve">环境保护与景观设计</w:t>
            </w:r>
            <w:r>
              <w:rPr>
                <w:rFonts w:ascii="Times New Roman" w:hAnsi="Times New Roman"/>
              </w:rPr>
            </w:r>
            <w:r/>
          </w:p>
        </w:tc>
        <w:tc>
          <w:tcPr>
            <w:tcW w:w="1286" w:type="dxa"/>
            <w:vAlign w:val="center"/>
            <w:textDirection w:val="lrTb"/>
            <w:noWrap w:val="false"/>
          </w:tcPr>
          <w:p>
            <w:pPr>
              <w:pStyle w:val="1670"/>
              <w:rPr>
                <w:rFonts w:ascii="Times New Roman" w:hAnsi="Times New Roman"/>
              </w:rPr>
            </w:pPr>
            <w:r>
              <w:rPr>
                <w:rFonts w:ascii="Times New Roman" w:hAnsi="Times New Roman"/>
              </w:rPr>
              <w:t xml:space="preserve">绿化工程</w:t>
            </w: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模型示意、根据业务需求可单体化</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车载激光点云采集</w:t>
            </w: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r>
        <w:trPr>
          <w:trHeight w:val="299"/>
        </w:trPr>
        <w:tc>
          <w:tcPr>
            <w:tcW w:w="983" w:type="dxa"/>
            <w:vAlign w:val="center"/>
            <w:textDirection w:val="lrTb"/>
            <w:noWrap w:val="false"/>
          </w:tcPr>
          <w:p>
            <w:pPr>
              <w:pStyle w:val="1670"/>
              <w:rPr>
                <w:rFonts w:ascii="Times New Roman" w:hAnsi="Times New Roman"/>
              </w:rPr>
            </w:pPr>
            <w:r>
              <w:rPr>
                <w:rFonts w:ascii="Times New Roman" w:hAnsi="Times New Roman"/>
              </w:rPr>
              <w:t xml:space="preserve">其他</w:t>
            </w:r>
            <w:r>
              <w:rPr>
                <w:rFonts w:ascii="Times New Roman" w:hAnsi="Times New Roman"/>
              </w:rPr>
            </w:r>
            <w:r/>
          </w:p>
          <w:p>
            <w:pPr>
              <w:pStyle w:val="1670"/>
              <w:rPr>
                <w:rFonts w:ascii="Times New Roman" w:hAnsi="Times New Roman"/>
              </w:rPr>
            </w:pPr>
            <w:r>
              <w:rPr>
                <w:rFonts w:ascii="Times New Roman" w:hAnsi="Times New Roman"/>
              </w:rPr>
              <w:t xml:space="preserve">工程</w:t>
            </w:r>
            <w:r>
              <w:rPr>
                <w:rFonts w:ascii="Times New Roman" w:hAnsi="Times New Roman"/>
              </w:rPr>
            </w:r>
            <w:r/>
          </w:p>
        </w:tc>
        <w:tc>
          <w:tcPr>
            <w:tcW w:w="1286" w:type="dxa"/>
            <w:vAlign w:val="center"/>
            <w:textDirection w:val="lrTb"/>
            <w:noWrap w:val="false"/>
          </w:tcPr>
          <w:p>
            <w:pPr>
              <w:pStyle w:val="1670"/>
              <w:rPr>
                <w:rFonts w:ascii="Times New Roman" w:hAnsi="Times New Roman"/>
              </w:rPr>
            </w:pPr>
            <w:r>
              <w:rPr>
                <w:rFonts w:ascii="Times New Roman" w:hAnsi="Times New Roman"/>
              </w:rPr>
              <w:t xml:space="preserve">渡口码头</w:t>
            </w:r>
            <w:r>
              <w:rPr>
                <w:rFonts w:ascii="Times New Roman" w:hAnsi="Times New Roman"/>
              </w:rPr>
            </w:r>
            <w:r/>
          </w:p>
        </w:tc>
        <w:tc>
          <w:tcPr>
            <w:tcW w:w="1133" w:type="dxa"/>
            <w:vAlign w:val="center"/>
            <w:textDirection w:val="lrTb"/>
            <w:noWrap w:val="false"/>
          </w:tcPr>
          <w:p>
            <w:pPr>
              <w:pStyle w:val="1670"/>
              <w:rPr>
                <w:rFonts w:ascii="Times New Roman" w:hAnsi="Times New Roman"/>
              </w:rPr>
            </w:pPr>
            <w:r>
              <w:rPr>
                <w:rFonts w:ascii="Times New Roman" w:hAnsi="Times New Roman"/>
              </w:rPr>
            </w:r>
            <w:r/>
          </w:p>
        </w:tc>
        <w:tc>
          <w:tcPr>
            <w:tcW w:w="983" w:type="dxa"/>
            <w:vAlign w:val="center"/>
            <w:textDirection w:val="lrTb"/>
            <w:noWrap w:val="false"/>
          </w:tcPr>
          <w:p>
            <w:pPr>
              <w:pStyle w:val="1670"/>
              <w:rPr>
                <w:rFonts w:ascii="Times New Roman" w:hAnsi="Times New Roman"/>
              </w:rPr>
            </w:pPr>
            <w:r>
              <w:rPr>
                <w:rFonts w:ascii="Times New Roman" w:hAnsi="Times New Roman"/>
              </w:rPr>
            </w:r>
            <w:r/>
          </w:p>
        </w:tc>
        <w:tc>
          <w:tcPr>
            <w:gridSpan w:val="2"/>
            <w:tcW w:w="2551" w:type="dxa"/>
            <w:vAlign w:val="center"/>
            <w:textDirection w:val="lrTb"/>
            <w:noWrap w:val="false"/>
          </w:tcPr>
          <w:p>
            <w:pPr>
              <w:pStyle w:val="1670"/>
              <w:rPr>
                <w:rFonts w:ascii="Times New Roman" w:hAnsi="Times New Roman"/>
              </w:rPr>
            </w:pPr>
            <w:r>
              <w:rPr>
                <w:rFonts w:ascii="Times New Roman" w:hAnsi="Times New Roman"/>
              </w:rPr>
              <w:t xml:space="preserve">渡口外观，单体化</w:t>
            </w:r>
            <w:r>
              <w:rPr>
                <w:rFonts w:ascii="Times New Roman" w:hAnsi="Times New Roman"/>
              </w:rPr>
            </w:r>
            <w:r/>
          </w:p>
        </w:tc>
        <w:tc>
          <w:tcPr>
            <w:tcW w:w="1904" w:type="dxa"/>
            <w:vAlign w:val="center"/>
            <w:textDirection w:val="lrTb"/>
            <w:noWrap w:val="false"/>
          </w:tcPr>
          <w:p>
            <w:pPr>
              <w:pStyle w:val="1670"/>
              <w:rPr>
                <w:rFonts w:ascii="Times New Roman" w:hAnsi="Times New Roman"/>
              </w:rPr>
            </w:pPr>
            <w:r>
              <w:rPr>
                <w:rFonts w:ascii="Times New Roman" w:hAnsi="Times New Roman"/>
              </w:rPr>
              <w:t xml:space="preserve">低空航摄采集建模、车载激光点云建模、BIM建模</w:t>
            </w:r>
            <w:r>
              <w:rPr>
                <w:rFonts w:ascii="Times New Roman" w:hAnsi="Times New Roman"/>
              </w:rPr>
            </w:r>
            <w:r/>
          </w:p>
        </w:tc>
        <w:tc>
          <w:tcPr>
            <w:tcW w:w="717" w:type="dxa"/>
            <w:vAlign w:val="center"/>
            <w:textDirection w:val="lrTb"/>
            <w:noWrap w:val="false"/>
          </w:tcPr>
          <w:p>
            <w:pPr>
              <w:pStyle w:val="1670"/>
              <w:rPr>
                <w:rFonts w:ascii="Times New Roman" w:hAnsi="Times New Roman"/>
              </w:rPr>
            </w:pPr>
            <w:r>
              <w:rPr>
                <w:rFonts w:ascii="Times New Roman" w:hAnsi="Times New Roman"/>
              </w:rPr>
              <w:t xml:space="preserve">▲</w:t>
            </w:r>
            <w:r>
              <w:rPr>
                <w:rFonts w:ascii="Times New Roman" w:hAnsi="Times New Roman"/>
              </w:rPr>
            </w:r>
            <w:r/>
          </w:p>
        </w:tc>
      </w:tr>
    </w:tbl>
    <w:p>
      <w:pPr>
        <w:pStyle w:val="1073"/>
        <w:ind w:firstLine="480"/>
        <w:spacing w:line="360" w:lineRule="auto"/>
      </w:pPr>
      <w:r>
        <w:rPr>
          <w:sz w:val="24"/>
        </w:rPr>
        <w:t xml:space="preserve">注：隧道监控设施、照明设施、通风设施和消防设施，</w:t>
      </w:r>
      <w:r>
        <w:rPr>
          <w:rFonts w:hint="eastAsia"/>
          <w:sz w:val="24"/>
        </w:rPr>
        <w:t xml:space="preserve">在本项目中属于</w:t>
      </w:r>
      <w:r>
        <w:rPr>
          <w:sz w:val="24"/>
        </w:rPr>
        <w:t xml:space="preserve">交通工程及沿线设施。</w:t>
      </w:r>
      <w:r/>
    </w:p>
    <w:p>
      <w:pPr>
        <w:pStyle w:val="1073"/>
        <w:ind w:firstLine="480"/>
        <w:spacing w:line="360" w:lineRule="auto"/>
        <w:rPr>
          <w:sz w:val="24"/>
        </w:rPr>
      </w:pPr>
      <w:r>
        <w:rPr>
          <w:sz w:val="24"/>
        </w:rPr>
        <w:t xml:space="preserve">集镇段路线量测各拓宽200m，采用低空航摄采集建模（禁飞区、限高区除外）。</w:t>
      </w:r>
      <w:r>
        <w:rPr>
          <w:sz w:val="24"/>
        </w:rPr>
      </w:r>
      <w:r/>
    </w:p>
    <w:p>
      <w:pPr>
        <w:pStyle w:val="1073"/>
        <w:ind w:firstLine="482"/>
        <w:spacing w:line="360" w:lineRule="auto"/>
        <w:rPr>
          <w:b/>
          <w:bCs/>
          <w:sz w:val="24"/>
        </w:rPr>
      </w:pPr>
      <w:r>
        <w:rPr>
          <w:rFonts w:hint="eastAsia"/>
          <w:b/>
          <w:bCs/>
          <w:sz w:val="24"/>
        </w:rPr>
        <w:t xml:space="preserve">2. 数据</w:t>
      </w:r>
      <w:r>
        <w:rPr>
          <w:b/>
          <w:bCs/>
          <w:sz w:val="24"/>
        </w:rPr>
        <w:t xml:space="preserve">治理与优化</w:t>
      </w:r>
      <w:r>
        <w:rPr>
          <w:b/>
          <w:bCs/>
          <w:sz w:val="24"/>
        </w:rPr>
      </w:r>
      <w:r/>
    </w:p>
    <w:p>
      <w:pPr>
        <w:pStyle w:val="1073"/>
        <w:ind w:firstLine="480"/>
        <w:spacing w:line="360" w:lineRule="auto"/>
        <w:rPr>
          <w:sz w:val="24"/>
        </w:rPr>
      </w:pPr>
      <w:r>
        <w:rPr>
          <w:rFonts w:hint="eastAsia"/>
          <w:sz w:val="24"/>
        </w:rPr>
        <w:t xml:space="preserve">数据治理与优化</w:t>
      </w:r>
      <w:r>
        <w:rPr>
          <w:sz w:val="24"/>
        </w:rPr>
        <w:t xml:space="preserve">是对生产制作的</w:t>
      </w:r>
      <w:r>
        <w:rPr>
          <w:rFonts w:hint="eastAsia"/>
          <w:sz w:val="24"/>
        </w:rPr>
        <w:t xml:space="preserve">普通</w:t>
      </w:r>
      <w:r>
        <w:rPr>
          <w:sz w:val="24"/>
        </w:rPr>
        <w:t xml:space="preserve">国省道基础设施三维模型进行数据的</w:t>
      </w:r>
      <w:r>
        <w:rPr>
          <w:rFonts w:hint="eastAsia"/>
          <w:sz w:val="24"/>
        </w:rPr>
        <w:t xml:space="preserve">预处理</w:t>
      </w:r>
      <w:r>
        <w:rPr>
          <w:sz w:val="24"/>
        </w:rPr>
        <w:t xml:space="preserve">、</w:t>
      </w:r>
      <w:r>
        <w:rPr>
          <w:rFonts w:hint="eastAsia"/>
          <w:sz w:val="24"/>
        </w:rPr>
        <w:t xml:space="preserve">语义化</w:t>
      </w:r>
      <w:r>
        <w:rPr>
          <w:sz w:val="24"/>
        </w:rPr>
        <w:t xml:space="preserve">、轻量化和</w:t>
      </w:r>
      <w:r>
        <w:rPr>
          <w:rFonts w:hint="eastAsia"/>
          <w:sz w:val="24"/>
        </w:rPr>
        <w:t xml:space="preserve">场景</w:t>
      </w:r>
      <w:r>
        <w:rPr>
          <w:sz w:val="24"/>
        </w:rPr>
        <w:t xml:space="preserve">美化等</w:t>
      </w:r>
      <w:r>
        <w:rPr>
          <w:rFonts w:hint="eastAsia"/>
          <w:sz w:val="24"/>
        </w:rPr>
        <w:t xml:space="preserve">，</w:t>
      </w:r>
      <w:r>
        <w:rPr>
          <w:sz w:val="24"/>
        </w:rPr>
        <w:t xml:space="preserve">为普通国省道基础设施三维数据库和业务应用层的有序交互、基本信息查询、数据便捷调用提供支撑，增强普通国省道基础设施三维数据使用价值</w:t>
      </w:r>
      <w:r>
        <w:rPr>
          <w:rFonts w:hint="eastAsia"/>
          <w:sz w:val="24"/>
        </w:rPr>
        <w:t xml:space="preserve">，具体要求见下表</w:t>
      </w:r>
      <w:r>
        <w:rPr>
          <w:sz w:val="24"/>
        </w:rPr>
        <w:t xml:space="preserve">。</w:t>
      </w:r>
      <w:r>
        <w:rPr>
          <w:sz w:val="24"/>
        </w:rPr>
      </w:r>
      <w:r/>
    </w:p>
    <w:p>
      <w:pPr>
        <w:pStyle w:val="1073"/>
        <w:jc w:val="center"/>
        <w:spacing w:before="120" w:after="120"/>
        <w:rPr>
          <w:rFonts w:eastAsia="黑体"/>
          <w:color w:val="000000"/>
          <w:szCs w:val="21"/>
        </w:rPr>
      </w:pPr>
      <w:r>
        <w:rPr>
          <w:rFonts w:eastAsia="黑体"/>
          <w:color w:val="000000"/>
          <w:szCs w:val="21"/>
        </w:rPr>
        <w:t xml:space="preserve">表</w:t>
      </w:r>
      <w:r>
        <w:rPr>
          <w:rFonts w:hint="eastAsia" w:eastAsia="黑体"/>
          <w:color w:val="000000"/>
          <w:szCs w:val="21"/>
        </w:rPr>
        <w:t xml:space="preserve">4</w:t>
      </w:r>
      <w:r>
        <w:rPr>
          <w:rFonts w:eastAsia="黑体"/>
          <w:color w:val="000000"/>
          <w:szCs w:val="21"/>
        </w:rPr>
        <w:t xml:space="preserve"> </w:t>
      </w:r>
      <w:r>
        <w:rPr>
          <w:rFonts w:hint="eastAsia" w:eastAsia="黑体"/>
          <w:color w:val="000000"/>
          <w:szCs w:val="21"/>
        </w:rPr>
        <w:t xml:space="preserve">数据</w:t>
      </w:r>
      <w:r>
        <w:rPr>
          <w:rFonts w:eastAsia="黑体"/>
          <w:color w:val="000000"/>
          <w:szCs w:val="21"/>
        </w:rPr>
        <w:t xml:space="preserve">治理与优化的内容与要求</w:t>
      </w:r>
      <w:r>
        <w:rPr>
          <w:rFonts w:eastAsia="黑体"/>
          <w:color w:val="000000"/>
          <w:szCs w:val="21"/>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936"/>
        <w:gridCol w:w="5818"/>
      </w:tblGrid>
      <w:tr>
        <w:trPr>
          <w:trHeight w:val="397"/>
          <w:tblHeader/>
        </w:trPr>
        <w:tc>
          <w:tcPr>
            <w:shd w:val="clear" w:color="auto" w:fill="d0cece"/>
            <w:tcW w:w="2017" w:type="dxa"/>
            <w:vAlign w:val="center"/>
            <w:textDirection w:val="lrTb"/>
            <w:noWrap w:val="false"/>
          </w:tcPr>
          <w:p>
            <w:pPr>
              <w:pStyle w:val="1073"/>
              <w:jc w:val="center"/>
              <w:rPr>
                <w:b/>
                <w:szCs w:val="21"/>
              </w:rPr>
            </w:pPr>
            <w:r>
              <w:rPr>
                <w:rFonts w:hint="eastAsia"/>
                <w:b/>
                <w:szCs w:val="21"/>
              </w:rPr>
              <w:t xml:space="preserve">数据</w:t>
            </w:r>
            <w:r>
              <w:rPr>
                <w:b/>
                <w:szCs w:val="21"/>
              </w:rPr>
              <w:t xml:space="preserve">治理与优化的内容</w:t>
            </w:r>
            <w:r>
              <w:rPr>
                <w:b/>
                <w:szCs w:val="21"/>
              </w:rPr>
            </w:r>
            <w:r/>
          </w:p>
        </w:tc>
        <w:tc>
          <w:tcPr>
            <w:shd w:val="clear" w:color="auto" w:fill="d0cece"/>
            <w:tcW w:w="2982" w:type="dxa"/>
            <w:vAlign w:val="center"/>
            <w:textDirection w:val="lrTb"/>
            <w:noWrap w:val="false"/>
          </w:tcPr>
          <w:p>
            <w:pPr>
              <w:pStyle w:val="1073"/>
              <w:jc w:val="center"/>
              <w:rPr>
                <w:b/>
                <w:szCs w:val="21"/>
              </w:rPr>
            </w:pPr>
            <w:r>
              <w:rPr>
                <w:b/>
                <w:szCs w:val="21"/>
              </w:rPr>
              <w:t xml:space="preserve">要求</w:t>
            </w:r>
            <w:r>
              <w:rPr>
                <w:b/>
                <w:szCs w:val="21"/>
              </w:rPr>
            </w:r>
            <w:r/>
          </w:p>
        </w:tc>
      </w:tr>
      <w:tr>
        <w:trPr>
          <w:trHeight w:val="397"/>
        </w:trPr>
        <w:tc>
          <w:tcPr>
            <w:tcW w:w="2017" w:type="dxa"/>
            <w:vAlign w:val="center"/>
            <w:textDirection w:val="lrTb"/>
            <w:noWrap w:val="false"/>
          </w:tcPr>
          <w:p>
            <w:pPr>
              <w:pStyle w:val="1073"/>
              <w:jc w:val="center"/>
              <w:rPr>
                <w:szCs w:val="21"/>
              </w:rPr>
            </w:pPr>
            <w:r>
              <w:rPr>
                <w:szCs w:val="21"/>
              </w:rPr>
              <w:t xml:space="preserve">数据预处理</w:t>
            </w:r>
            <w:r>
              <w:rPr>
                <w:szCs w:val="21"/>
              </w:rPr>
            </w:r>
            <w:r/>
          </w:p>
        </w:tc>
        <w:tc>
          <w:tcPr>
            <w:tcW w:w="2982" w:type="dxa"/>
            <w:vAlign w:val="center"/>
            <w:textDirection w:val="lrTb"/>
            <w:noWrap w:val="false"/>
          </w:tcPr>
          <w:p>
            <w:pPr>
              <w:pStyle w:val="1073"/>
              <w:jc w:val="center"/>
              <w:rPr>
                <w:szCs w:val="21"/>
              </w:rPr>
            </w:pPr>
            <w:r>
              <w:rPr>
                <w:szCs w:val="21"/>
              </w:rPr>
              <w:t xml:space="preserve">数据规范化</w:t>
            </w:r>
            <w:r>
              <w:rPr>
                <w:szCs w:val="21"/>
              </w:rPr>
            </w:r>
            <w:r/>
          </w:p>
        </w:tc>
      </w:tr>
      <w:tr>
        <w:trPr>
          <w:trHeight w:val="397"/>
        </w:trPr>
        <w:tc>
          <w:tcPr>
            <w:tcW w:w="2017" w:type="dxa"/>
            <w:vAlign w:val="center"/>
            <w:textDirection w:val="lrTb"/>
            <w:noWrap w:val="false"/>
          </w:tcPr>
          <w:p>
            <w:pPr>
              <w:pStyle w:val="1073"/>
              <w:jc w:val="center"/>
              <w:rPr>
                <w:szCs w:val="21"/>
              </w:rPr>
            </w:pPr>
            <w:r>
              <w:rPr>
                <w:szCs w:val="21"/>
              </w:rPr>
              <w:t xml:space="preserve">语义化</w:t>
            </w:r>
            <w:r>
              <w:rPr>
                <w:szCs w:val="21"/>
              </w:rPr>
            </w:r>
            <w:r/>
          </w:p>
        </w:tc>
        <w:tc>
          <w:tcPr>
            <w:tcW w:w="2982" w:type="dxa"/>
            <w:vAlign w:val="center"/>
            <w:textDirection w:val="lrTb"/>
            <w:noWrap w:val="false"/>
          </w:tcPr>
          <w:p>
            <w:pPr>
              <w:pStyle w:val="1073"/>
              <w:jc w:val="center"/>
              <w:rPr>
                <w:szCs w:val="21"/>
              </w:rPr>
            </w:pPr>
            <w:r>
              <w:rPr>
                <w:szCs w:val="21"/>
              </w:rPr>
              <w:t xml:space="preserve">三维单体模型编码，相关属性挂接</w:t>
            </w:r>
            <w:r>
              <w:rPr>
                <w:szCs w:val="21"/>
              </w:rPr>
            </w:r>
            <w:r/>
          </w:p>
        </w:tc>
      </w:tr>
      <w:tr>
        <w:trPr>
          <w:trHeight w:val="397"/>
        </w:trPr>
        <w:tc>
          <w:tcPr>
            <w:tcW w:w="2017" w:type="dxa"/>
            <w:vAlign w:val="center"/>
            <w:textDirection w:val="lrTb"/>
            <w:noWrap w:val="false"/>
          </w:tcPr>
          <w:p>
            <w:pPr>
              <w:pStyle w:val="1073"/>
              <w:jc w:val="center"/>
              <w:rPr>
                <w:szCs w:val="21"/>
              </w:rPr>
            </w:pPr>
            <w:r>
              <w:rPr>
                <w:szCs w:val="21"/>
              </w:rPr>
              <w:t xml:space="preserve">轻量化</w:t>
            </w:r>
            <w:r>
              <w:rPr>
                <w:szCs w:val="21"/>
              </w:rPr>
            </w:r>
            <w:r/>
          </w:p>
        </w:tc>
        <w:tc>
          <w:tcPr>
            <w:tcW w:w="2982" w:type="dxa"/>
            <w:vAlign w:val="center"/>
            <w:textDirection w:val="lrTb"/>
            <w:noWrap w:val="false"/>
          </w:tcPr>
          <w:p>
            <w:pPr>
              <w:pStyle w:val="1073"/>
              <w:jc w:val="center"/>
              <w:rPr>
                <w:szCs w:val="21"/>
              </w:rPr>
            </w:pPr>
            <w:r>
              <w:rPr>
                <w:szCs w:val="21"/>
              </w:rPr>
              <w:t xml:space="preserve">实现在Web端、移动端的快速调度和应用</w:t>
            </w:r>
            <w:r>
              <w:rPr>
                <w:szCs w:val="21"/>
              </w:rPr>
            </w:r>
            <w:r/>
          </w:p>
        </w:tc>
      </w:tr>
      <w:tr>
        <w:trPr>
          <w:trHeight w:val="397"/>
        </w:trPr>
        <w:tc>
          <w:tcPr>
            <w:tcW w:w="2017" w:type="dxa"/>
            <w:vAlign w:val="center"/>
            <w:textDirection w:val="lrTb"/>
            <w:noWrap w:val="false"/>
          </w:tcPr>
          <w:p>
            <w:pPr>
              <w:pStyle w:val="1073"/>
              <w:jc w:val="center"/>
              <w:rPr>
                <w:szCs w:val="21"/>
              </w:rPr>
            </w:pPr>
            <w:r>
              <w:rPr>
                <w:szCs w:val="21"/>
              </w:rPr>
              <w:t xml:space="preserve">场景美化</w:t>
            </w:r>
            <w:r>
              <w:rPr>
                <w:rFonts w:hint="eastAsia"/>
                <w:szCs w:val="21"/>
              </w:rPr>
              <w:t xml:space="preserve">（可选）</w:t>
            </w:r>
            <w:r>
              <w:rPr>
                <w:szCs w:val="21"/>
              </w:rPr>
            </w:r>
            <w:r/>
          </w:p>
        </w:tc>
        <w:tc>
          <w:tcPr>
            <w:tcW w:w="2982" w:type="dxa"/>
            <w:vAlign w:val="center"/>
            <w:textDirection w:val="lrTb"/>
            <w:noWrap w:val="false"/>
          </w:tcPr>
          <w:p>
            <w:pPr>
              <w:pStyle w:val="1073"/>
              <w:jc w:val="center"/>
              <w:rPr>
                <w:szCs w:val="21"/>
              </w:rPr>
            </w:pPr>
            <w:r>
              <w:rPr>
                <w:szCs w:val="21"/>
              </w:rPr>
              <w:t xml:space="preserve">增强视觉效果，改善模型渲染效果</w:t>
            </w:r>
            <w:r>
              <w:rPr>
                <w:szCs w:val="21"/>
              </w:rPr>
            </w:r>
            <w:r/>
          </w:p>
        </w:tc>
      </w:tr>
    </w:tbl>
    <w:p>
      <w:pPr>
        <w:pStyle w:val="1073"/>
        <w:ind w:firstLine="482"/>
        <w:spacing w:line="360" w:lineRule="auto"/>
        <w:rPr>
          <w:rFonts w:hint="eastAsia"/>
          <w:b/>
          <w:bCs/>
          <w:sz w:val="24"/>
          <w:highlight w:val="none"/>
        </w:rPr>
      </w:pPr>
      <w:r>
        <w:rPr>
          <w:rFonts w:hint="eastAsia"/>
          <w:b/>
          <w:bCs/>
          <w:sz w:val="24"/>
          <w:highlight w:val="none"/>
        </w:rPr>
        <w:t xml:space="preserve">（二）已有全要素业务数字化数据定期更新维护</w:t>
      </w:r>
      <w:r>
        <w:rPr>
          <w:rFonts w:hint="eastAsia"/>
          <w:b/>
          <w:bCs/>
          <w:sz w:val="24"/>
          <w:highlight w:val="none"/>
        </w:rPr>
      </w:r>
      <w:r/>
    </w:p>
    <w:p>
      <w:pPr>
        <w:pStyle w:val="1073"/>
        <w:ind w:firstLine="480"/>
        <w:spacing w:line="360" w:lineRule="auto"/>
        <w:rPr>
          <w:sz w:val="24"/>
          <w:highlight w:val="none"/>
        </w:rPr>
      </w:pPr>
      <w:r>
        <w:rPr>
          <w:sz w:val="24"/>
          <w:highlight w:val="none"/>
        </w:rPr>
        <w:t xml:space="preserve">泰州市已率先</w:t>
      </w:r>
      <w:r>
        <w:rPr>
          <w:rFonts w:hint="eastAsia"/>
          <w:sz w:val="24"/>
          <w:highlight w:val="none"/>
        </w:rPr>
        <w:t xml:space="preserve">建设</w:t>
      </w:r>
      <w:r>
        <w:rPr>
          <w:sz w:val="24"/>
          <w:highlight w:val="none"/>
        </w:rPr>
        <w:t xml:space="preserve">完成全市普通国省道及快速路的三维数字化建设</w:t>
      </w:r>
      <w:r>
        <w:rPr>
          <w:rFonts w:hint="eastAsia"/>
          <w:sz w:val="24"/>
          <w:highlight w:val="none"/>
        </w:rPr>
        <w:t xml:space="preserve">工作，</w:t>
      </w:r>
      <w:r>
        <w:rPr>
          <w:sz w:val="24"/>
          <w:highlight w:val="none"/>
        </w:rPr>
        <w:t xml:space="preserve">为保障</w:t>
      </w:r>
      <w:r>
        <w:rPr>
          <w:rFonts w:hint="eastAsia"/>
          <w:sz w:val="24"/>
          <w:highlight w:val="none"/>
        </w:rPr>
        <w:t xml:space="preserve">数据</w:t>
      </w:r>
      <w:r>
        <w:rPr>
          <w:sz w:val="24"/>
          <w:highlight w:val="none"/>
        </w:rPr>
        <w:t xml:space="preserve">的现势性、精度与实用价值，需建立分类分级的动态更新</w:t>
      </w:r>
      <w:r>
        <w:rPr>
          <w:rFonts w:hint="eastAsia"/>
          <w:sz w:val="24"/>
          <w:highlight w:val="none"/>
        </w:rPr>
        <w:t xml:space="preserve">维护</w:t>
      </w:r>
      <w:r>
        <w:rPr>
          <w:sz w:val="24"/>
          <w:highlight w:val="none"/>
        </w:rPr>
        <w:t xml:space="preserve">机制。</w:t>
      </w:r>
      <w:r>
        <w:rPr>
          <w:sz w:val="24"/>
          <w:highlight w:val="none"/>
        </w:rPr>
      </w:r>
      <w:r/>
    </w:p>
    <w:p>
      <w:pPr>
        <w:pStyle w:val="1073"/>
        <w:ind w:firstLine="480"/>
        <w:spacing w:line="360" w:lineRule="auto"/>
        <w:rPr>
          <w:sz w:val="24"/>
          <w:highlight w:val="none"/>
        </w:rPr>
      </w:pPr>
      <w:r>
        <w:rPr>
          <w:rFonts w:hint="eastAsia"/>
          <w:sz w:val="24"/>
          <w:highlight w:val="none"/>
        </w:rPr>
        <w:t xml:space="preserve">（1）更新目标</w:t>
      </w:r>
      <w:r>
        <w:rPr>
          <w:sz w:val="24"/>
          <w:highlight w:val="none"/>
        </w:rPr>
      </w:r>
      <w:r/>
    </w:p>
    <w:p>
      <w:pPr>
        <w:pStyle w:val="1073"/>
        <w:ind w:firstLine="482"/>
        <w:spacing w:line="360" w:lineRule="auto"/>
        <w:rPr>
          <w:sz w:val="24"/>
          <w:highlight w:val="none"/>
        </w:rPr>
      </w:pPr>
      <w:r>
        <w:rPr>
          <w:rFonts w:hint="eastAsia"/>
          <w:b/>
          <w:bCs/>
          <w:sz w:val="24"/>
          <w:highlight w:val="none"/>
        </w:rPr>
        <w:t xml:space="preserve">保持数据现势性</w:t>
      </w:r>
      <w:r>
        <w:rPr>
          <w:rFonts w:hint="eastAsia"/>
          <w:sz w:val="24"/>
          <w:highlight w:val="none"/>
        </w:rPr>
        <w:t xml:space="preserve">：建立“半年全面更新、季度重点更新、事件触发即时更新”的多频次更新机制</w:t>
      </w:r>
      <w:r>
        <w:rPr>
          <w:rFonts w:hint="eastAsia"/>
          <w:sz w:val="24"/>
          <w:highlight w:val="none"/>
          <w:lang w:eastAsia="zh-CN"/>
        </w:rPr>
        <w:t xml:space="preserve">（</w:t>
      </w:r>
      <w:r>
        <w:rPr>
          <w:rFonts w:hint="eastAsia"/>
          <w:sz w:val="24"/>
          <w:highlight w:val="none"/>
          <w:lang w:val="en-US" w:eastAsia="zh-CN"/>
        </w:rPr>
        <w:t xml:space="preserve">按更新周期时间节点1个月内完成相应数据生产工作</w:t>
      </w:r>
      <w:r>
        <w:rPr>
          <w:rFonts w:hint="eastAsia"/>
          <w:sz w:val="24"/>
          <w:highlight w:val="none"/>
          <w:lang w:eastAsia="zh-CN"/>
        </w:rPr>
        <w:t xml:space="preserve">）</w:t>
      </w:r>
      <w:r>
        <w:rPr>
          <w:rFonts w:hint="eastAsia"/>
          <w:sz w:val="24"/>
          <w:highlight w:val="none"/>
        </w:rPr>
        <w:t xml:space="preserve">，确保核心要素数据半年度更新率不低于95%。</w:t>
      </w:r>
      <w:r>
        <w:rPr>
          <w:sz w:val="24"/>
          <w:highlight w:val="none"/>
        </w:rPr>
      </w:r>
      <w:r/>
    </w:p>
    <w:p>
      <w:pPr>
        <w:pStyle w:val="1073"/>
        <w:ind w:firstLine="482"/>
        <w:spacing w:line="360" w:lineRule="auto"/>
        <w:rPr>
          <w:rFonts w:hint="eastAsia"/>
          <w:sz w:val="24"/>
          <w:highlight w:val="none"/>
        </w:rPr>
      </w:pPr>
      <w:r>
        <w:rPr>
          <w:rFonts w:hint="eastAsia"/>
          <w:b/>
          <w:bCs/>
          <w:sz w:val="24"/>
          <w:highlight w:val="none"/>
        </w:rPr>
        <w:t xml:space="preserve">保障数据质量</w:t>
      </w:r>
      <w:r>
        <w:rPr>
          <w:rFonts w:hint="eastAsia"/>
          <w:sz w:val="24"/>
          <w:highlight w:val="none"/>
        </w:rPr>
        <w:t xml:space="preserve">：更新数据与原有数据无缝融合，几何精度与属性信息准确无误。</w:t>
      </w:r>
      <w:r>
        <w:rPr>
          <w:rFonts w:hint="eastAsia"/>
          <w:sz w:val="24"/>
          <w:highlight w:val="none"/>
        </w:rPr>
      </w:r>
      <w:r/>
    </w:p>
    <w:p>
      <w:pPr>
        <w:pStyle w:val="1073"/>
        <w:ind w:firstLine="482"/>
        <w:spacing w:line="360" w:lineRule="auto"/>
        <w:rPr>
          <w:rFonts w:hint="eastAsia"/>
          <w:sz w:val="24"/>
          <w:highlight w:val="none"/>
        </w:rPr>
      </w:pPr>
      <w:r>
        <w:rPr>
          <w:rFonts w:hint="eastAsia"/>
          <w:b/>
          <w:bCs/>
          <w:sz w:val="24"/>
          <w:highlight w:val="none"/>
        </w:rPr>
        <w:t xml:space="preserve">支撑业务应用</w:t>
      </w:r>
      <w:r>
        <w:rPr>
          <w:rFonts w:hint="eastAsia"/>
          <w:sz w:val="24"/>
          <w:highlight w:val="none"/>
        </w:rPr>
        <w:t xml:space="preserve">：优先保障养护管理、应急指挥、出行服务等核心业务对高现势性三维数据的需求。</w:t>
      </w:r>
      <w:r>
        <w:rPr>
          <w:rFonts w:hint="eastAsia"/>
          <w:sz w:val="24"/>
          <w:highlight w:val="none"/>
        </w:rPr>
      </w:r>
      <w:r/>
    </w:p>
    <w:p>
      <w:pPr>
        <w:pStyle w:val="1073"/>
        <w:ind w:firstLine="480"/>
        <w:spacing w:line="360" w:lineRule="auto"/>
        <w:rPr>
          <w:sz w:val="24"/>
          <w:highlight w:val="none"/>
        </w:rPr>
      </w:pPr>
      <w:r>
        <w:rPr>
          <w:rFonts w:hint="eastAsia"/>
          <w:sz w:val="24"/>
          <w:highlight w:val="none"/>
        </w:rPr>
        <w:t xml:space="preserve">（2）更新内容与周期</w:t>
      </w:r>
      <w:r>
        <w:rPr>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0"/>
        <w:gridCol w:w="1850"/>
        <w:gridCol w:w="1470"/>
        <w:gridCol w:w="1660"/>
        <w:gridCol w:w="1661"/>
        <w:gridCol w:w="1661"/>
      </w:tblGrid>
      <w:tr>
        <w:trPr/>
        <w:tc>
          <w:tcPr>
            <w:tcW w:w="1660" w:type="dxa"/>
            <w:vAlign w:val="center"/>
            <w:textDirection w:val="lrTb"/>
            <w:noWrap w:val="false"/>
          </w:tcPr>
          <w:p>
            <w:pPr>
              <w:pStyle w:val="1670"/>
              <w:rPr>
                <w:rFonts w:ascii="Times New Roman" w:hAnsi="Times New Roman"/>
                <w:highlight w:val="none"/>
              </w:rPr>
            </w:pPr>
            <w:r>
              <w:rPr>
                <w:rFonts w:hint="eastAsia" w:ascii="Times New Roman" w:hAnsi="Times New Roman"/>
                <w:b/>
                <w:bCs/>
                <w:highlight w:val="none"/>
              </w:rPr>
              <w:t xml:space="preserve">更新层级</w:t>
            </w:r>
            <w:r>
              <w:rPr>
                <w:rFonts w:ascii="Times New Roman" w:hAnsi="Times New Roman"/>
                <w:highlight w:val="none"/>
              </w:rPr>
            </w:r>
            <w:r/>
          </w:p>
        </w:tc>
        <w:tc>
          <w:tcPr>
            <w:tcW w:w="1850" w:type="dxa"/>
            <w:vAlign w:val="center"/>
            <w:textDirection w:val="lrTb"/>
            <w:noWrap w:val="false"/>
          </w:tcPr>
          <w:p>
            <w:pPr>
              <w:pStyle w:val="1670"/>
              <w:rPr>
                <w:rFonts w:ascii="Times New Roman" w:hAnsi="Times New Roman"/>
                <w:highlight w:val="none"/>
              </w:rPr>
            </w:pPr>
            <w:r>
              <w:rPr>
                <w:rFonts w:hint="eastAsia" w:ascii="Times New Roman" w:hAnsi="Times New Roman"/>
                <w:b/>
                <w:bCs/>
                <w:highlight w:val="none"/>
              </w:rPr>
              <w:t xml:space="preserve">更新内容</w:t>
            </w:r>
            <w:r>
              <w:rPr>
                <w:rFonts w:ascii="Times New Roman" w:hAnsi="Times New Roman"/>
                <w:highlight w:val="none"/>
              </w:rPr>
            </w:r>
            <w:r/>
          </w:p>
        </w:tc>
        <w:tc>
          <w:tcPr>
            <w:tcW w:w="1470" w:type="dxa"/>
            <w:vAlign w:val="center"/>
            <w:textDirection w:val="lrTb"/>
            <w:noWrap w:val="false"/>
          </w:tcPr>
          <w:p>
            <w:pPr>
              <w:pStyle w:val="1670"/>
              <w:rPr>
                <w:rFonts w:ascii="Times New Roman" w:hAnsi="Times New Roman"/>
                <w:highlight w:val="none"/>
              </w:rPr>
            </w:pPr>
            <w:r>
              <w:rPr>
                <w:rFonts w:hint="eastAsia" w:ascii="Times New Roman" w:hAnsi="Times New Roman"/>
                <w:b/>
                <w:bCs/>
                <w:highlight w:val="none"/>
              </w:rPr>
              <w:t xml:space="preserve">覆盖范围</w:t>
            </w:r>
            <w:r>
              <w:rPr>
                <w:rFonts w:ascii="Times New Roman" w:hAnsi="Times New Roman"/>
                <w:highlight w:val="none"/>
              </w:rPr>
            </w:r>
            <w:r/>
          </w:p>
        </w:tc>
        <w:tc>
          <w:tcPr>
            <w:tcW w:w="1660" w:type="dxa"/>
            <w:vAlign w:val="center"/>
            <w:textDirection w:val="lrTb"/>
            <w:noWrap w:val="false"/>
          </w:tcPr>
          <w:p>
            <w:pPr>
              <w:pStyle w:val="1670"/>
              <w:rPr>
                <w:rFonts w:ascii="Times New Roman" w:hAnsi="Times New Roman"/>
                <w:highlight w:val="none"/>
              </w:rPr>
            </w:pPr>
            <w:r>
              <w:rPr>
                <w:rFonts w:hint="eastAsia" w:ascii="Times New Roman" w:hAnsi="Times New Roman"/>
                <w:b/>
                <w:bCs/>
                <w:highlight w:val="none"/>
              </w:rPr>
              <w:t xml:space="preserve">更新周期</w:t>
            </w:r>
            <w:r>
              <w:rPr>
                <w:rFonts w:ascii="Times New Roman" w:hAnsi="Times New Roman"/>
                <w:highlight w:val="none"/>
              </w:rPr>
            </w:r>
            <w:r/>
          </w:p>
        </w:tc>
        <w:tc>
          <w:tcPr>
            <w:tcW w:w="1661" w:type="dxa"/>
            <w:vAlign w:val="center"/>
            <w:textDirection w:val="lrTb"/>
            <w:noWrap w:val="false"/>
          </w:tcPr>
          <w:p>
            <w:pPr>
              <w:pStyle w:val="1670"/>
              <w:rPr>
                <w:rFonts w:ascii="Times New Roman" w:hAnsi="Times New Roman"/>
                <w:highlight w:val="none"/>
              </w:rPr>
            </w:pPr>
            <w:r>
              <w:rPr>
                <w:rFonts w:hint="eastAsia" w:ascii="Times New Roman" w:hAnsi="Times New Roman"/>
                <w:b/>
                <w:bCs/>
                <w:highlight w:val="none"/>
              </w:rPr>
              <w:t xml:space="preserve">主要技术手段</w:t>
            </w:r>
            <w:r>
              <w:rPr>
                <w:rFonts w:ascii="Times New Roman" w:hAnsi="Times New Roman"/>
                <w:highlight w:val="none"/>
              </w:rPr>
            </w:r>
            <w:r/>
          </w:p>
        </w:tc>
        <w:tc>
          <w:tcPr>
            <w:tcW w:w="1661" w:type="dxa"/>
            <w:vAlign w:val="center"/>
            <w:textDirection w:val="lrTb"/>
            <w:noWrap w:val="false"/>
          </w:tcPr>
          <w:p>
            <w:pPr>
              <w:pStyle w:val="1670"/>
              <w:rPr>
                <w:rFonts w:ascii="Times New Roman" w:hAnsi="Times New Roman"/>
                <w:highlight w:val="none"/>
              </w:rPr>
            </w:pPr>
            <w:r>
              <w:rPr>
                <w:rFonts w:hint="eastAsia" w:ascii="Times New Roman" w:hAnsi="Times New Roman"/>
                <w:b/>
                <w:bCs/>
                <w:highlight w:val="none"/>
              </w:rPr>
              <w:t xml:space="preserve">优先级</w:t>
            </w:r>
            <w:r>
              <w:rPr>
                <w:rFonts w:ascii="Times New Roman" w:hAnsi="Times New Roman"/>
                <w:highlight w:val="none"/>
              </w:rPr>
            </w:r>
            <w:r/>
          </w:p>
        </w:tc>
      </w:tr>
      <w:tr>
        <w:trPr/>
        <w:tc>
          <w:tcPr>
            <w:tcW w:w="166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全面更新</w:t>
            </w:r>
            <w:r>
              <w:rPr>
                <w:rFonts w:ascii="Times New Roman" w:hAnsi="Times New Roman"/>
                <w:highlight w:val="none"/>
              </w:rPr>
            </w:r>
            <w:r/>
          </w:p>
        </w:tc>
        <w:tc>
          <w:tcPr>
            <w:tcW w:w="185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所有基础设施三维模型、属性、元数据</w:t>
            </w:r>
            <w:r>
              <w:rPr>
                <w:rFonts w:ascii="Times New Roman" w:hAnsi="Times New Roman"/>
                <w:highlight w:val="none"/>
              </w:rPr>
            </w:r>
            <w:r/>
          </w:p>
        </w:tc>
        <w:tc>
          <w:tcPr>
            <w:tcW w:w="147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全市域普通国省道</w:t>
            </w:r>
            <w:r>
              <w:rPr>
                <w:rFonts w:ascii="Times New Roman" w:hAnsi="Times New Roman"/>
                <w:highlight w:val="none"/>
              </w:rPr>
            </w:r>
            <w:r/>
          </w:p>
        </w:tc>
        <w:tc>
          <w:tcPr>
            <w:tcW w:w="166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半年</w:t>
            </w:r>
            <w:r>
              <w:rPr>
                <w:rFonts w:ascii="Times New Roman" w:hAnsi="Times New Roman"/>
                <w:highlight w:val="none"/>
              </w:rPr>
            </w:r>
            <w:r/>
          </w:p>
        </w:tc>
        <w:tc>
          <w:tcPr>
            <w:tcW w:w="1661"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车载激光雷达+无人机倾斜摄影全程采集</w:t>
            </w:r>
            <w:r>
              <w:rPr>
                <w:rFonts w:ascii="Times New Roman" w:hAnsi="Times New Roman"/>
                <w:highlight w:val="none"/>
              </w:rPr>
            </w:r>
            <w:r/>
          </w:p>
        </w:tc>
        <w:tc>
          <w:tcPr>
            <w:tcW w:w="1661"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高（按计划执行）</w:t>
            </w:r>
            <w:r>
              <w:rPr>
                <w:rFonts w:ascii="Times New Roman" w:hAnsi="Times New Roman"/>
                <w:highlight w:val="none"/>
              </w:rPr>
            </w:r>
            <w:r/>
          </w:p>
        </w:tc>
      </w:tr>
      <w:tr>
        <w:trPr/>
        <w:tc>
          <w:tcPr>
            <w:tcW w:w="166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重点更新</w:t>
            </w:r>
            <w:r>
              <w:rPr>
                <w:rFonts w:ascii="Times New Roman" w:hAnsi="Times New Roman"/>
                <w:highlight w:val="none"/>
              </w:rPr>
            </w:r>
            <w:r/>
          </w:p>
        </w:tc>
        <w:tc>
          <w:tcPr>
            <w:tcW w:w="185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路面、车道、交通标线、标志、护栏</w:t>
            </w:r>
            <w:r>
              <w:rPr>
                <w:rFonts w:ascii="Times New Roman" w:hAnsi="Times New Roman"/>
                <w:highlight w:val="none"/>
              </w:rPr>
            </w:r>
            <w:r/>
          </w:p>
        </w:tc>
        <w:tc>
          <w:tcPr>
            <w:tcW w:w="147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全市域普通国省道</w:t>
            </w:r>
            <w:r>
              <w:rPr>
                <w:rFonts w:ascii="Times New Roman" w:hAnsi="Times New Roman"/>
                <w:highlight w:val="none"/>
              </w:rPr>
            </w:r>
            <w:r/>
          </w:p>
        </w:tc>
        <w:tc>
          <w:tcPr>
            <w:tcW w:w="166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季度</w:t>
            </w:r>
            <w:r>
              <w:rPr>
                <w:rFonts w:ascii="Times New Roman" w:hAnsi="Times New Roman"/>
                <w:highlight w:val="none"/>
              </w:rPr>
            </w:r>
            <w:r/>
          </w:p>
        </w:tc>
        <w:tc>
          <w:tcPr>
            <w:tcW w:w="1661"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车载移动测量系统快速采集</w:t>
            </w:r>
            <w:r>
              <w:rPr>
                <w:rFonts w:ascii="Times New Roman" w:hAnsi="Times New Roman"/>
                <w:highlight w:val="none"/>
              </w:rPr>
            </w:r>
            <w:r/>
          </w:p>
        </w:tc>
        <w:tc>
          <w:tcPr>
            <w:tcW w:w="1661"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高</w:t>
            </w:r>
            <w:r>
              <w:rPr>
                <w:rFonts w:ascii="Times New Roman" w:hAnsi="Times New Roman"/>
                <w:highlight w:val="none"/>
              </w:rPr>
            </w:r>
            <w:r/>
          </w:p>
        </w:tc>
      </w:tr>
      <w:tr>
        <w:trPr/>
        <w:tc>
          <w:tcPr>
            <w:tcW w:w="166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重点更新</w:t>
            </w:r>
            <w:r>
              <w:rPr>
                <w:rFonts w:ascii="Times New Roman" w:hAnsi="Times New Roman"/>
                <w:highlight w:val="none"/>
              </w:rPr>
            </w:r>
            <w:r/>
          </w:p>
        </w:tc>
        <w:tc>
          <w:tcPr>
            <w:tcW w:w="185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特大桥梁、隧道、快速路</w:t>
            </w:r>
            <w:r>
              <w:rPr>
                <w:rFonts w:ascii="Times New Roman" w:hAnsi="Times New Roman"/>
                <w:highlight w:val="none"/>
              </w:rPr>
            </w:r>
            <w:r/>
          </w:p>
        </w:tc>
        <w:tc>
          <w:tcPr>
            <w:tcW w:w="147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关键构造物</w:t>
            </w:r>
            <w:r>
              <w:rPr>
                <w:rFonts w:ascii="Times New Roman" w:hAnsi="Times New Roman"/>
                <w:highlight w:val="none"/>
              </w:rPr>
            </w:r>
            <w:r/>
          </w:p>
        </w:tc>
        <w:tc>
          <w:tcPr>
            <w:tcW w:w="1660" w:type="dxa"/>
            <w:vAlign w:val="center"/>
            <w:textDirection w:val="lrTb"/>
            <w:noWrap w:val="false"/>
          </w:tcPr>
          <w:p>
            <w:pPr>
              <w:pStyle w:val="1670"/>
              <w:rPr>
                <w:rFonts w:hint="eastAsia" w:ascii="Times New Roman" w:hAnsi="Times New Roman"/>
                <w:highlight w:val="none"/>
              </w:rPr>
            </w:pPr>
            <w:r>
              <w:rPr>
                <w:rFonts w:hint="eastAsia" w:ascii="Times New Roman" w:hAnsi="Times New Roman"/>
                <w:highlight w:val="none"/>
              </w:rPr>
              <w:t xml:space="preserve">月度</w:t>
            </w:r>
            <w:r>
              <w:rPr>
                <w:rFonts w:hint="eastAsia" w:ascii="Times New Roman" w:hAnsi="Times New Roman"/>
                <w:highlight w:val="none"/>
              </w:rPr>
            </w:r>
            <w:r/>
          </w:p>
        </w:tc>
        <w:tc>
          <w:tcPr>
            <w:tcW w:w="1661"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无人机精细航摄+车载测量+BIM</w:t>
            </w:r>
            <w:r>
              <w:rPr>
                <w:rFonts w:ascii="Times New Roman" w:hAnsi="Times New Roman"/>
                <w:highlight w:val="none"/>
              </w:rPr>
            </w:r>
            <w:r/>
          </w:p>
        </w:tc>
        <w:tc>
          <w:tcPr>
            <w:tcW w:w="1661"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高</w:t>
            </w:r>
            <w:r>
              <w:rPr>
                <w:rFonts w:ascii="Times New Roman" w:hAnsi="Times New Roman"/>
                <w:highlight w:val="none"/>
              </w:rPr>
            </w:r>
            <w:r/>
          </w:p>
        </w:tc>
      </w:tr>
      <w:tr>
        <w:trPr/>
        <w:tc>
          <w:tcPr>
            <w:tcW w:w="166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事件触发更新</w:t>
            </w:r>
            <w:r>
              <w:rPr>
                <w:rFonts w:ascii="Times New Roman" w:hAnsi="Times New Roman"/>
                <w:highlight w:val="none"/>
              </w:rPr>
            </w:r>
            <w:r/>
          </w:p>
        </w:tc>
        <w:tc>
          <w:tcPr>
            <w:tcW w:w="185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工程涉及路段所有设施</w:t>
            </w:r>
            <w:r>
              <w:rPr>
                <w:rFonts w:ascii="Times New Roman" w:hAnsi="Times New Roman"/>
                <w:highlight w:val="none"/>
              </w:rPr>
            </w:r>
            <w:r/>
          </w:p>
        </w:tc>
        <w:tc>
          <w:tcPr>
            <w:tcW w:w="147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lang w:val="en-US" w:eastAsia="zh-CN"/>
              </w:rPr>
              <w:t xml:space="preserve">养护</w:t>
            </w:r>
            <w:r>
              <w:rPr>
                <w:rFonts w:hint="eastAsia" w:ascii="Times New Roman" w:hAnsi="Times New Roman"/>
                <w:highlight w:val="none"/>
              </w:rPr>
              <w:t xml:space="preserve">大中修</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精细化提升、路网监测、科技兴安等</w:t>
            </w:r>
            <w:r>
              <w:rPr>
                <w:rFonts w:hint="eastAsia" w:ascii="Times New Roman" w:hAnsi="Times New Roman"/>
                <w:highlight w:val="none"/>
              </w:rPr>
              <w:t xml:space="preserve">工程</w:t>
            </w:r>
            <w:r>
              <w:rPr>
                <w:rFonts w:hint="eastAsia" w:ascii="Times New Roman" w:hAnsi="Times New Roman"/>
                <w:highlight w:val="none"/>
                <w:lang w:val="en-US" w:eastAsia="zh-CN"/>
              </w:rPr>
              <w:t xml:space="preserve">交竣工</w:t>
            </w:r>
            <w:r>
              <w:rPr>
                <w:rFonts w:hint="eastAsia" w:ascii="Times New Roman" w:hAnsi="Times New Roman"/>
                <w:highlight w:val="none"/>
              </w:rPr>
              <w:t xml:space="preserve">路段</w:t>
            </w:r>
            <w:r>
              <w:rPr>
                <w:rFonts w:ascii="Times New Roman" w:hAnsi="Times New Roman"/>
                <w:highlight w:val="none"/>
              </w:rPr>
            </w:r>
            <w:r/>
          </w:p>
        </w:tc>
        <w:tc>
          <w:tcPr>
            <w:tcW w:w="166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lang w:val="en-US" w:eastAsia="zh-CN"/>
              </w:rPr>
              <w:t xml:space="preserve">交</w:t>
            </w:r>
            <w:r>
              <w:rPr>
                <w:rFonts w:hint="eastAsia" w:ascii="Times New Roman" w:hAnsi="Times New Roman"/>
                <w:highlight w:val="none"/>
              </w:rPr>
              <w:t xml:space="preserve">竣工后 </w:t>
            </w:r>
            <w:r>
              <w:rPr>
                <w:rFonts w:hint="eastAsia" w:ascii="Times New Roman" w:hAnsi="Times New Roman"/>
                <w:highlight w:val="none"/>
                <w:lang w:val="en-US" w:eastAsia="zh-CN"/>
              </w:rPr>
              <w:t xml:space="preserve">1</w:t>
            </w:r>
            <w:r>
              <w:rPr>
                <w:rFonts w:hint="eastAsia" w:ascii="Times New Roman" w:hAnsi="Times New Roman"/>
                <w:highlight w:val="none"/>
              </w:rPr>
              <w:t xml:space="preserve">个月内</w:t>
            </w:r>
            <w:r>
              <w:rPr>
                <w:rFonts w:ascii="Times New Roman" w:hAnsi="Times New Roman"/>
                <w:highlight w:val="none"/>
              </w:rPr>
            </w:r>
            <w:r/>
          </w:p>
        </w:tc>
        <w:tc>
          <w:tcPr>
            <w:tcW w:w="1661"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结合工程</w:t>
            </w:r>
            <w:r>
              <w:rPr>
                <w:rFonts w:hint="eastAsia" w:ascii="Times New Roman" w:hAnsi="Times New Roman"/>
                <w:highlight w:val="none"/>
                <w:lang w:val="en-US" w:eastAsia="zh-CN"/>
              </w:rPr>
              <w:t xml:space="preserve">交</w:t>
            </w:r>
            <w:r>
              <w:rPr>
                <w:rFonts w:hint="eastAsia" w:ascii="Times New Roman" w:hAnsi="Times New Roman"/>
                <w:highlight w:val="none"/>
              </w:rPr>
              <w:t xml:space="preserve">竣工测量同步进行</w:t>
            </w:r>
            <w:r>
              <w:rPr>
                <w:rFonts w:ascii="Times New Roman" w:hAnsi="Times New Roman"/>
                <w:highlight w:val="none"/>
              </w:rPr>
            </w:r>
            <w:r/>
          </w:p>
        </w:tc>
        <w:tc>
          <w:tcPr>
            <w:tcW w:w="1661"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即时</w:t>
            </w:r>
            <w:r>
              <w:rPr>
                <w:rFonts w:ascii="Times New Roman" w:hAnsi="Times New Roman"/>
                <w:highlight w:val="none"/>
              </w:rPr>
            </w:r>
            <w:r/>
          </w:p>
        </w:tc>
      </w:tr>
      <w:tr>
        <w:trPr/>
        <w:tc>
          <w:tcPr>
            <w:tcW w:w="166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事件触发更新</w:t>
            </w:r>
            <w:r>
              <w:rPr>
                <w:rFonts w:ascii="Times New Roman" w:hAnsi="Times New Roman"/>
                <w:highlight w:val="none"/>
              </w:rPr>
            </w:r>
            <w:r/>
          </w:p>
        </w:tc>
        <w:tc>
          <w:tcPr>
            <w:tcW w:w="185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受损区域设施</w:t>
            </w:r>
            <w:r>
              <w:rPr>
                <w:rFonts w:ascii="Times New Roman" w:hAnsi="Times New Roman"/>
                <w:highlight w:val="none"/>
              </w:rPr>
            </w:r>
            <w:r/>
          </w:p>
        </w:tc>
        <w:tc>
          <w:tcPr>
            <w:tcW w:w="147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自然灾害、交通事故导致损毁路段</w:t>
            </w:r>
            <w:r>
              <w:rPr>
                <w:rFonts w:ascii="Times New Roman" w:hAnsi="Times New Roman"/>
                <w:highlight w:val="none"/>
              </w:rPr>
            </w:r>
            <w:r/>
          </w:p>
        </w:tc>
        <w:tc>
          <w:tcPr>
            <w:tcW w:w="166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事件处置后1个月内</w:t>
            </w:r>
            <w:r>
              <w:rPr>
                <w:rFonts w:ascii="Times New Roman" w:hAnsi="Times New Roman"/>
                <w:highlight w:val="none"/>
              </w:rPr>
            </w:r>
            <w:r/>
          </w:p>
        </w:tc>
        <w:tc>
          <w:tcPr>
            <w:tcW w:w="1661"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无人机应急测绘/手持设备补测</w:t>
            </w:r>
            <w:r>
              <w:rPr>
                <w:rFonts w:ascii="Times New Roman" w:hAnsi="Times New Roman"/>
                <w:highlight w:val="none"/>
              </w:rPr>
            </w:r>
            <w:r/>
          </w:p>
        </w:tc>
        <w:tc>
          <w:tcPr>
            <w:tcW w:w="1661"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即时</w:t>
            </w:r>
            <w:r>
              <w:rPr>
                <w:rFonts w:ascii="Times New Roman" w:hAnsi="Times New Roman"/>
                <w:highlight w:val="none"/>
              </w:rPr>
            </w:r>
            <w:r/>
          </w:p>
        </w:tc>
      </w:tr>
      <w:tr>
        <w:trPr/>
        <w:tc>
          <w:tcPr>
            <w:tcW w:w="166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按需更新</w:t>
            </w:r>
            <w:r>
              <w:rPr>
                <w:rFonts w:ascii="Times New Roman" w:hAnsi="Times New Roman"/>
                <w:highlight w:val="none"/>
              </w:rPr>
            </w:r>
            <w:r/>
          </w:p>
        </w:tc>
        <w:tc>
          <w:tcPr>
            <w:tcW w:w="185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单个设施（如新增标志、监控杆）</w:t>
            </w:r>
            <w:r>
              <w:rPr>
                <w:rFonts w:ascii="Times New Roman" w:hAnsi="Times New Roman"/>
                <w:highlight w:val="none"/>
              </w:rPr>
            </w:r>
            <w:r/>
          </w:p>
        </w:tc>
        <w:tc>
          <w:tcPr>
            <w:tcW w:w="147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日常养护、专项工程变更点</w:t>
            </w:r>
            <w:r>
              <w:rPr>
                <w:rFonts w:ascii="Times New Roman" w:hAnsi="Times New Roman"/>
                <w:highlight w:val="none"/>
              </w:rPr>
            </w:r>
            <w:r/>
          </w:p>
        </w:tc>
        <w:tc>
          <w:tcPr>
            <w:tcW w:w="1660"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季度/半年汇总处理</w:t>
            </w:r>
            <w:r>
              <w:rPr>
                <w:rFonts w:ascii="Times New Roman" w:hAnsi="Times New Roman"/>
                <w:highlight w:val="none"/>
              </w:rPr>
            </w:r>
            <w:r/>
          </w:p>
        </w:tc>
        <w:tc>
          <w:tcPr>
            <w:tcW w:w="1661" w:type="dxa"/>
            <w:vAlign w:val="center"/>
            <w:textDirection w:val="lrTb"/>
            <w:noWrap w:val="false"/>
          </w:tcPr>
          <w:p>
            <w:pPr>
              <w:pStyle w:val="1670"/>
              <w:rPr>
                <w:rFonts w:ascii="Times New Roman" w:hAnsi="Times New Roman"/>
                <w:highlight w:val="none"/>
              </w:rPr>
            </w:pPr>
            <w:r>
              <w:rPr>
                <w:rFonts w:hint="eastAsia" w:ascii="Times New Roman" w:hAnsi="Times New Roman"/>
                <w:highlight w:val="none"/>
              </w:rPr>
              <w:t xml:space="preserve">手持式激光扫描/高精度摄影测量</w:t>
            </w:r>
            <w:r>
              <w:rPr>
                <w:rFonts w:ascii="Times New Roman" w:hAnsi="Times New Roman"/>
                <w:highlight w:val="none"/>
              </w:rPr>
            </w:r>
            <w:r/>
          </w:p>
        </w:tc>
        <w:tc>
          <w:tcPr>
            <w:tcW w:w="1661" w:type="dxa"/>
            <w:vAlign w:val="center"/>
            <w:textDirection w:val="lrTb"/>
            <w:noWrap w:val="false"/>
          </w:tcPr>
          <w:p>
            <w:pPr>
              <w:pStyle w:val="1670"/>
              <w:rPr>
                <w:rFonts w:hint="eastAsia" w:ascii="Times New Roman" w:hAnsi="Times New Roman"/>
                <w:highlight w:val="none"/>
              </w:rPr>
            </w:pPr>
            <w:r>
              <w:rPr>
                <w:rFonts w:hint="eastAsia" w:ascii="Times New Roman" w:hAnsi="Times New Roman"/>
                <w:highlight w:val="none"/>
              </w:rPr>
              <w:t xml:space="preserve">中</w:t>
            </w:r>
            <w:r>
              <w:rPr>
                <w:rFonts w:hint="eastAsia" w:ascii="Times New Roman" w:hAnsi="Times New Roman"/>
                <w:highlight w:val="none"/>
              </w:rPr>
            </w:r>
            <w:r/>
          </w:p>
        </w:tc>
      </w:tr>
    </w:tbl>
    <w:p>
      <w:pPr>
        <w:pStyle w:val="1666"/>
        <w:ind w:firstLine="482"/>
        <w:rPr>
          <w:b/>
          <w:bCs/>
          <w:highlight w:val="none"/>
        </w:rPr>
      </w:pPr>
      <w:r>
        <w:rPr>
          <w:rFonts w:hint="eastAsia"/>
          <w:b/>
          <w:bCs/>
          <w:highlight w:val="none"/>
        </w:rPr>
        <w:t xml:space="preserve">1. 数据采集</w:t>
      </w:r>
      <w:r>
        <w:rPr>
          <w:b/>
          <w:bCs/>
          <w:highlight w:val="none"/>
        </w:rPr>
      </w:r>
      <w:r/>
    </w:p>
    <w:p>
      <w:pPr>
        <w:pStyle w:val="1666"/>
        <w:rPr>
          <w:highlight w:val="none"/>
        </w:rPr>
      </w:pPr>
      <w:r>
        <w:rPr>
          <w:rFonts w:hint="eastAsia"/>
          <w:highlight w:val="none"/>
        </w:rPr>
        <w:t xml:space="preserve">（1）数据采集和建模标准</w:t>
      </w:r>
      <w:r>
        <w:rPr>
          <w:highlight w:val="none"/>
        </w:rPr>
      </w:r>
      <w:r/>
    </w:p>
    <w:p>
      <w:pPr>
        <w:pStyle w:val="1666"/>
        <w:rPr>
          <w:highlight w:val="none"/>
        </w:rPr>
      </w:pPr>
      <w:r>
        <w:rPr>
          <w:rFonts w:hint="eastAsia"/>
          <w:highlight w:val="none"/>
        </w:rPr>
        <w:t xml:space="preserve">三维数据采集需遵循《数字公路三维数据采集技术规范》和《普通国省道基础设施三维数字化数据规程》，采用“二维图属一体+三维实景+高精度数字地图”相融合的技术路线。数据采集应充分利用车载激光雷达、倾斜摄影测量、移动测量系统等技术手段，确保数据的精度与完整性。三维建模能够准确表达设施几何特征、纹理信息及属性数据。模型要求实现部件级分解，支持单独查询、分析与管理。</w:t>
      </w:r>
      <w:r>
        <w:rPr>
          <w:highlight w:val="none"/>
        </w:rPr>
      </w:r>
      <w:r/>
    </w:p>
    <w:p>
      <w:pPr>
        <w:pStyle w:val="1666"/>
        <w:rPr>
          <w:highlight w:val="none"/>
        </w:rPr>
      </w:pPr>
      <w:r>
        <w:rPr>
          <w:rFonts w:hint="eastAsia"/>
          <w:highlight w:val="none"/>
        </w:rPr>
        <w:t xml:space="preserve">（2）全面更新数据采集要求</w:t>
      </w:r>
      <w:r>
        <w:rPr>
          <w:highlight w:val="none"/>
        </w:rPr>
      </w:r>
      <w:r/>
    </w:p>
    <w:p>
      <w:pPr>
        <w:pStyle w:val="1666"/>
        <w:rPr>
          <w:highlight w:val="none"/>
        </w:rPr>
      </w:pPr>
      <w:r>
        <w:rPr>
          <w:rFonts w:hint="eastAsia"/>
          <w:highlight w:val="none"/>
        </w:rPr>
        <w:t xml:space="preserve">应采用车载激光雷达移动测量系统与无人机倾斜摄影测量相结合的方式进行。采集要求参考省级相关文件执行。</w:t>
      </w:r>
      <w:r>
        <w:rPr>
          <w:highlight w:val="none"/>
        </w:rPr>
      </w:r>
      <w:r/>
    </w:p>
    <w:p>
      <w:pPr>
        <w:pStyle w:val="1666"/>
        <w:rPr>
          <w:highlight w:val="none"/>
        </w:rPr>
      </w:pPr>
      <w:r>
        <w:rPr>
          <w:rFonts w:hint="eastAsia"/>
          <w:highlight w:val="none"/>
        </w:rPr>
        <w:t xml:space="preserve">（3）重点更新数据采集要求</w:t>
      </w:r>
      <w:r>
        <w:rPr>
          <w:highlight w:val="none"/>
        </w:rPr>
      </w:r>
      <w:r/>
    </w:p>
    <w:p>
      <w:pPr>
        <w:pStyle w:val="1666"/>
        <w:rPr>
          <w:rFonts w:hint="eastAsia"/>
          <w:highlight w:val="none"/>
        </w:rPr>
      </w:pPr>
      <w:r>
        <w:rPr>
          <w:rFonts w:hint="eastAsia"/>
          <w:highlight w:val="none"/>
        </w:rPr>
        <w:t xml:space="preserve">重点更新主要针对变化频率较高的路面及关键交通安全设施，要求快速、高效地获取数据，保证核心要素的现势性。</w:t>
      </w:r>
      <w:r>
        <w:rPr>
          <w:rFonts w:hint="eastAsia"/>
          <w:highlight w:val="none"/>
        </w:rPr>
      </w:r>
      <w:r/>
    </w:p>
    <w:p>
      <w:pPr>
        <w:pStyle w:val="1666"/>
        <w:rPr>
          <w:highlight w:val="none"/>
        </w:rPr>
      </w:pPr>
      <w:r>
        <w:rPr>
          <w:rFonts w:hint="eastAsia"/>
          <w:highlight w:val="none"/>
        </w:rPr>
        <w:t xml:space="preserve">更新以车载激光雷达移动测量为主要技术手段。 采集作业可结合日常养护巡查计划进行，力求高效便捷，但必须确保能够清晰识别和提取交通标线、路缘石、防护栏等设施的轮廓与形态。全景影像的采集需保证关键设施纹理清晰可辨，为属性判读和模型贴图提供依据。对于年度内实施过大中修</w:t>
      </w:r>
      <w:r>
        <w:rPr>
          <w:rFonts w:hint="eastAsia"/>
          <w:highlight w:val="none"/>
          <w:lang w:eastAsia="zh-CN"/>
        </w:rPr>
        <w:t xml:space="preserve">、</w:t>
      </w:r>
      <w:r>
        <w:rPr>
          <w:rFonts w:hint="eastAsia" w:ascii="Times New Roman" w:hAnsi="Times New Roman"/>
          <w:highlight w:val="none"/>
          <w:lang w:val="en-US" w:eastAsia="zh-CN"/>
        </w:rPr>
        <w:t xml:space="preserve">精细化提升、路网监测、科技兴安等工程</w:t>
      </w:r>
      <w:r>
        <w:rPr>
          <w:rFonts w:hint="eastAsia"/>
          <w:highlight w:val="none"/>
        </w:rPr>
        <w:t xml:space="preserve">的路段，数据采集应在工程交</w:t>
      </w:r>
      <w:r>
        <w:rPr>
          <w:rFonts w:hint="eastAsia"/>
          <w:highlight w:val="none"/>
          <w:lang w:val="en-US" w:eastAsia="zh-CN"/>
        </w:rPr>
        <w:t xml:space="preserve">竣</w:t>
      </w:r>
      <w:r>
        <w:rPr>
          <w:rFonts w:hint="eastAsia"/>
          <w:highlight w:val="none"/>
        </w:rPr>
        <w:t xml:space="preserve">工验收后及时进行，确保三维模型准确反映道路最新状况。对于特大桥隧，可采用无人机进行针对性精细航摄，获取其细部结构信息，用于模型的局部更新。相应成果应能直接替换上一版本中的对应要素，且不发生空间位置冲突或逻辑错误。</w:t>
      </w:r>
      <w:r>
        <w:rPr>
          <w:highlight w:val="none"/>
        </w:rPr>
      </w:r>
      <w:r/>
    </w:p>
    <w:p>
      <w:pPr>
        <w:pStyle w:val="1666"/>
        <w:rPr>
          <w:highlight w:val="none"/>
        </w:rPr>
      </w:pPr>
      <w:r>
        <w:rPr>
          <w:rFonts w:hint="eastAsia"/>
          <w:highlight w:val="none"/>
        </w:rPr>
        <w:t xml:space="preserve">（4）事件触发更新数据采集要求</w:t>
      </w:r>
      <w:r>
        <w:rPr>
          <w:highlight w:val="none"/>
        </w:rPr>
      </w:r>
      <w:r/>
    </w:p>
    <w:p>
      <w:pPr>
        <w:pStyle w:val="1666"/>
        <w:rPr>
          <w:rFonts w:hint="eastAsia"/>
          <w:highlight w:val="none"/>
        </w:rPr>
      </w:pPr>
      <w:r>
        <w:rPr>
          <w:rFonts w:hint="eastAsia"/>
          <w:highlight w:val="none"/>
        </w:rPr>
        <w:t xml:space="preserve">事件触发更新具有突发性和针对性，要求响应迅速、数据采集灵活精准。</w:t>
      </w:r>
      <w:r>
        <w:rPr>
          <w:rFonts w:hint="eastAsia"/>
          <w:highlight w:val="none"/>
        </w:rPr>
      </w:r>
      <w:r/>
    </w:p>
    <w:p>
      <w:pPr>
        <w:pStyle w:val="1666"/>
        <w:rPr>
          <w:rFonts w:hint="eastAsia"/>
          <w:highlight w:val="none"/>
        </w:rPr>
      </w:pPr>
      <w:r>
        <w:rPr>
          <w:rFonts w:hint="eastAsia"/>
          <w:highlight w:val="none"/>
        </w:rPr>
        <w:t xml:space="preserve">对于因道路</w:t>
      </w:r>
      <w:r>
        <w:rPr>
          <w:rFonts w:hint="eastAsia" w:ascii="Times New Roman" w:hAnsi="Times New Roman"/>
          <w:highlight w:val="none"/>
          <w:lang w:val="en-US" w:eastAsia="zh-CN"/>
        </w:rPr>
        <w:t xml:space="preserve">养护</w:t>
      </w:r>
      <w:r>
        <w:rPr>
          <w:rFonts w:hint="eastAsia" w:ascii="Times New Roman" w:hAnsi="Times New Roman"/>
          <w:highlight w:val="none"/>
        </w:rPr>
        <w:t xml:space="preserve">大中修</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精细化提升、路网监测、科技兴安等</w:t>
      </w:r>
      <w:r>
        <w:rPr>
          <w:rFonts w:hint="eastAsia" w:ascii="Times New Roman" w:hAnsi="Times New Roman"/>
          <w:highlight w:val="none"/>
        </w:rPr>
        <w:t xml:space="preserve">工程</w:t>
      </w:r>
      <w:r>
        <w:rPr>
          <w:rFonts w:hint="eastAsia"/>
          <w:highlight w:val="none"/>
          <w:lang w:val="en-US" w:eastAsia="zh-CN"/>
        </w:rPr>
        <w:t xml:space="preserve">交</w:t>
      </w:r>
      <w:r>
        <w:rPr>
          <w:rFonts w:hint="eastAsia"/>
          <w:highlight w:val="none"/>
        </w:rPr>
        <w:t xml:space="preserve">竣工触发的更新，数据采集应与工程竣工测量同步进行。采集范围必须覆盖工程影响的全部路段及设施。采集方法的选择应与工程最终达到的技术标准相匹配，若工程涉及线形调整或高标准建设，则采集标准应参照全面更新要求执行，确保新建部分与既有路网数据的完美衔接。</w:t>
      </w:r>
      <w:r>
        <w:rPr>
          <w:rFonts w:hint="eastAsia"/>
          <w:highlight w:val="none"/>
          <w:lang w:val="en-US" w:eastAsia="zh-CN"/>
        </w:rPr>
        <w:t xml:space="preserve">交</w:t>
      </w:r>
      <w:r>
        <w:rPr>
          <w:rFonts w:hint="eastAsia"/>
          <w:highlight w:val="none"/>
        </w:rPr>
        <w:t xml:space="preserve">竣工后的三维模型须准确体现新的设计参数，如车道数、纵坡、超高变化等。</w:t>
      </w:r>
      <w:r>
        <w:rPr>
          <w:rFonts w:hint="eastAsia"/>
          <w:highlight w:val="none"/>
        </w:rPr>
      </w:r>
      <w:r/>
    </w:p>
    <w:p>
      <w:pPr>
        <w:pStyle w:val="1666"/>
        <w:rPr>
          <w:rFonts w:hint="eastAsia"/>
          <w:highlight w:val="none"/>
        </w:rPr>
      </w:pPr>
      <w:r>
        <w:rPr>
          <w:rFonts w:hint="eastAsia"/>
          <w:highlight w:val="none"/>
        </w:rPr>
        <w:t xml:space="preserve">对于因自然灾害或交通事故等突发事件触发的应急更新，使用手持式激光扫描仪或地面摄影测量设备，对受损的特定设施（如变形护栏、倒塌标志牌）进行精细数据采集。</w:t>
      </w:r>
      <w:r>
        <w:rPr>
          <w:rFonts w:hint="eastAsia"/>
          <w:highlight w:val="none"/>
        </w:rPr>
      </w:r>
      <w:r/>
    </w:p>
    <w:p>
      <w:pPr>
        <w:pStyle w:val="1666"/>
        <w:rPr>
          <w:rFonts w:hint="eastAsia"/>
          <w:highlight w:val="none"/>
        </w:rPr>
      </w:pPr>
      <w:r>
        <w:rPr>
          <w:rFonts w:hint="eastAsia"/>
          <w:highlight w:val="none"/>
        </w:rPr>
        <w:t xml:space="preserve">所有更新层级采集的数据，在提交入库前均需经过严格的坐标一致性检查，确保无论采用何种采集方式，最终成果均能准确集成到统一的市级和省级三维数字化底座中，维持整个数据库的空间参考一致性。</w:t>
      </w:r>
      <w:r>
        <w:rPr>
          <w:rFonts w:hint="eastAsia"/>
          <w:highlight w:val="none"/>
        </w:rPr>
      </w:r>
      <w:r/>
    </w:p>
    <w:p>
      <w:pPr>
        <w:pStyle w:val="1666"/>
        <w:ind w:firstLine="482"/>
        <w:rPr>
          <w:rFonts w:hint="eastAsia"/>
          <w:b/>
          <w:bCs/>
          <w:highlight w:val="none"/>
        </w:rPr>
      </w:pPr>
      <w:r>
        <w:rPr>
          <w:rFonts w:hint="eastAsia"/>
          <w:b/>
          <w:bCs/>
          <w:highlight w:val="none"/>
        </w:rPr>
        <w:t xml:space="preserve">2.数据建模</w:t>
      </w:r>
      <w:r>
        <w:rPr>
          <w:rFonts w:hint="eastAsia"/>
          <w:b/>
          <w:bCs/>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（1）数据预处理</w:t>
      </w:r>
      <w:r>
        <w:rPr>
          <w:rFonts w:hint="eastAsia" w:ascii="宋体" w:hAnsi="宋体"/>
          <w:sz w:val="24"/>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1）点云数据处理：对激光点云数据进行去噪、滤波，剔除临时障碍物、植被遮挡点等干扰点，保留设施本体有效数据；对不同来源的点云数据进行拼接、配准，统一坐标体系。</w:t>
      </w:r>
      <w:r>
        <w:rPr>
          <w:rFonts w:hint="eastAsia" w:ascii="宋体" w:hAnsi="宋体"/>
          <w:sz w:val="24"/>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2）图像数据处理：对全景图像、现场实拍图像进行拼接、校正，确保图像与点云数据的空间位置精准匹配。</w:t>
      </w:r>
      <w:r>
        <w:rPr>
          <w:rFonts w:hint="eastAsia" w:ascii="宋体" w:hAnsi="宋体"/>
          <w:sz w:val="24"/>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3）工程数据处理：整理工程项目竣工资料，提取关键尺寸、结构信息，进行数字化处理，转换为建模可用的矢量数据统一数据格式与坐标体系，确保与现有数字化路网数据标准一致。</w:t>
      </w:r>
      <w:r>
        <w:rPr>
          <w:rFonts w:hint="eastAsia" w:ascii="宋体" w:hAnsi="宋体"/>
          <w:sz w:val="24"/>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（2）模型构建</w:t>
      </w:r>
      <w:r>
        <w:rPr>
          <w:rFonts w:hint="eastAsia" w:ascii="宋体" w:hAnsi="宋体"/>
          <w:sz w:val="24"/>
          <w:highlight w:val="none"/>
        </w:rPr>
      </w:r>
      <w:r/>
    </w:p>
    <w:p>
      <w:pPr>
        <w:pStyle w:val="1073"/>
        <w:ind w:firstLine="480"/>
        <w:spacing w:line="360" w:lineRule="auto"/>
        <w:rPr>
          <w:rFonts w:hint="eastAsia" w:ascii="宋体" w:hAnsi="宋体" w:eastAsia="等线"/>
          <w:sz w:val="24"/>
          <w:highlight w:val="none"/>
        </w:rPr>
      </w:pPr>
      <w:r>
        <w:rPr>
          <w:rFonts w:ascii="宋体" w:hAnsi="宋体"/>
          <w:sz w:val="24"/>
          <w:highlight w:val="none"/>
        </w:rPr>
        <w:t xml:space="preserve">1</w:t>
      </w:r>
      <w:r>
        <w:rPr>
          <w:rFonts w:hint="eastAsia" w:ascii="宋体" w:hAnsi="宋体"/>
          <w:sz w:val="24"/>
          <w:highlight w:val="none"/>
        </w:rPr>
        <w:t xml:space="preserve">）基于点云与图像数据的模型构建：以预处理后的激光点云数据为基础，还原设施三维几何形态；结合匹配后的全景图像添加纹理贴图，区分沥青、混凝土路面、护栏、桥梁钢结构等不同材质特征，同时标注设施类型、建设时间、技术参数等属性信息。对隧道等复杂结构，重点还原洞身轮廓、衬砌细节及内部设施布局；对桥梁则完整呈现上部桥面、下部桥墩及基础结构，确保模型与实地形态高度一致。</w:t>
      </w:r>
      <w:r>
        <w:rPr>
          <w:rFonts w:hint="eastAsia" w:ascii="宋体" w:hAnsi="宋体" w:eastAsia="等线"/>
          <w:sz w:val="24"/>
          <w:highlight w:val="none"/>
        </w:rPr>
      </w:r>
      <w:r/>
    </w:p>
    <w:p>
      <w:pPr>
        <w:pStyle w:val="1073"/>
        <w:ind w:firstLine="480"/>
        <w:spacing w:line="360" w:lineRule="auto"/>
        <w:rPr>
          <w:rFonts w:hint="eastAsia" w:ascii="宋体" w:hAnsi="宋体" w:eastAsia="等线"/>
          <w:sz w:val="24"/>
          <w:highlight w:val="none"/>
        </w:rPr>
      </w:pPr>
      <w:r>
        <w:rPr>
          <w:rFonts w:ascii="宋体" w:hAnsi="宋体"/>
          <w:sz w:val="24"/>
          <w:highlight w:val="none"/>
        </w:rPr>
        <w:t xml:space="preserve">2</w:t>
      </w:r>
      <w:r>
        <w:rPr>
          <w:rFonts w:hint="eastAsia" w:ascii="宋体" w:hAnsi="宋体"/>
          <w:sz w:val="24"/>
          <w:highlight w:val="none"/>
        </w:rPr>
        <w:t xml:space="preserve">）基于工程</w:t>
      </w:r>
      <w:r>
        <w:rPr>
          <w:rFonts w:hint="eastAsia" w:ascii="宋体" w:hAnsi="宋体"/>
          <w:sz w:val="24"/>
          <w:highlight w:val="none"/>
          <w:lang w:val="en-US" w:eastAsia="zh-CN"/>
        </w:rPr>
        <w:t xml:space="preserve">交</w:t>
      </w:r>
      <w:r>
        <w:rPr>
          <w:rFonts w:hint="eastAsia" w:ascii="宋体" w:hAnsi="宋体"/>
          <w:sz w:val="24"/>
          <w:highlight w:val="none"/>
        </w:rPr>
        <w:t xml:space="preserve">竣工数据的模型构建：若有完整竣工资料，依据提取的矢量数据构建精细化单体模型，交通标志需还原牌面尺寸、图案文字及支撑结构，监控设施需体现设备外观与安装位置，服务区需明确主体建筑、停车场、功能分区的空间布局等；若无详细竣工数据，结合现场实拍信息与标准化尺寸，采用批量建模方式快速生成模型，保证设施类型、位置与实际相符。</w:t>
      </w:r>
      <w:r>
        <w:rPr>
          <w:rFonts w:hint="eastAsia" w:ascii="宋体" w:hAnsi="宋体" w:eastAsia="等线"/>
          <w:sz w:val="24"/>
          <w:highlight w:val="none"/>
        </w:rPr>
      </w:r>
      <w:r/>
    </w:p>
    <w:p>
      <w:pPr>
        <w:pStyle w:val="1666"/>
        <w:ind w:firstLine="482"/>
        <w:rPr>
          <w:rFonts w:hint="eastAsia"/>
          <w:b/>
          <w:bCs/>
          <w:highlight w:val="none"/>
        </w:rPr>
      </w:pPr>
      <w:r>
        <w:rPr>
          <w:rFonts w:hint="eastAsia"/>
          <w:b/>
          <w:bCs/>
          <w:highlight w:val="none"/>
        </w:rPr>
        <w:t xml:space="preserve">3.数据处理与模型融合</w:t>
      </w:r>
      <w:r>
        <w:rPr>
          <w:rFonts w:hint="eastAsia"/>
          <w:b/>
          <w:bCs/>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（1）数据预处理</w:t>
      </w:r>
      <w:r>
        <w:rPr>
          <w:rFonts w:hint="eastAsia" w:ascii="宋体" w:hAnsi="宋体"/>
          <w:sz w:val="24"/>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1）质量检查：三维模型数据应按照相关质量检查要求进行。包括几何精度检查、属性数据检查、兼容性检查等。</w:t>
      </w:r>
      <w:r>
        <w:rPr>
          <w:rFonts w:hint="eastAsia" w:ascii="宋体" w:hAnsi="宋体"/>
          <w:sz w:val="24"/>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2）数据坐标转换：主要完成各坐标系统到CGCS2000坐标系的转换功能，转换完成后的数据精度不能有损失。</w:t>
      </w:r>
      <w:r>
        <w:rPr>
          <w:rFonts w:hint="eastAsia" w:ascii="宋体" w:hAnsi="宋体"/>
          <w:sz w:val="24"/>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3）数据格式转换：可实现原始数据到通用数据格式的转换，最终提交成果要求的通用数据格式。</w:t>
      </w:r>
      <w:r>
        <w:rPr>
          <w:rFonts w:hint="eastAsia" w:ascii="宋体" w:hAnsi="宋体"/>
          <w:sz w:val="24"/>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（2）模型融合</w:t>
      </w:r>
      <w:r>
        <w:rPr>
          <w:rFonts w:hint="eastAsia" w:ascii="宋体" w:hAnsi="宋体"/>
          <w:sz w:val="24"/>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1）对新建或更新后的三维模型，与对应路网的空间位置进行关联，明确设施所属的路段、里程桩号等空间信息。</w:t>
      </w:r>
      <w:r>
        <w:rPr>
          <w:rFonts w:hint="eastAsia" w:ascii="宋体" w:hAnsi="宋体"/>
          <w:sz w:val="24"/>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2）关联工程项目竣工数据与普查记录，建立追溯链条，便于后续维护查询。</w:t>
      </w:r>
      <w:r>
        <w:rPr>
          <w:rFonts w:hint="eastAsia" w:ascii="宋体" w:hAnsi="宋体"/>
          <w:sz w:val="24"/>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3）重点关注道路主体与桥梁/隧道、交通安全设施、服务设施等模型的衔接部位，调整模型边缘过渡细节，确保整体路网模型连贯、无断层。</w:t>
      </w:r>
      <w:r>
        <w:rPr>
          <w:rFonts w:hint="eastAsia" w:ascii="宋体" w:hAnsi="宋体"/>
          <w:sz w:val="24"/>
          <w:highlight w:val="none"/>
        </w:rPr>
      </w:r>
      <w:r/>
    </w:p>
    <w:p>
      <w:pPr>
        <w:pStyle w:val="1666"/>
        <w:ind w:firstLine="482"/>
        <w:rPr>
          <w:rFonts w:hint="eastAsia"/>
          <w:b/>
          <w:bCs/>
          <w:highlight w:val="none"/>
        </w:rPr>
      </w:pPr>
      <w:r>
        <w:rPr>
          <w:rFonts w:hint="eastAsia"/>
          <w:b/>
          <w:bCs/>
          <w:highlight w:val="none"/>
        </w:rPr>
        <w:t xml:space="preserve">4.数据入库更新</w:t>
      </w:r>
      <w:r>
        <w:rPr>
          <w:rFonts w:hint="eastAsia"/>
          <w:b/>
          <w:bCs/>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1）采用批量导入或单点录入的方式，将检查通过的三维模型与属性数据上传至数据库。</w:t>
      </w:r>
      <w:r>
        <w:rPr>
          <w:rFonts w:hint="eastAsia" w:ascii="宋体" w:hAnsi="宋体"/>
          <w:sz w:val="24"/>
          <w:highlight w:val="none"/>
        </w:rPr>
      </w:r>
      <w:r/>
    </w:p>
    <w:p>
      <w:pPr>
        <w:pStyle w:val="1073"/>
        <w:ind w:firstLine="480"/>
        <w:spacing w:line="360" w:lineRule="auto"/>
        <w:rPr>
          <w:rFonts w:hint="eastAsia" w:ascii="宋体" w:hAnsi="宋体"/>
          <w:sz w:val="24"/>
          <w:highlight w:val="none"/>
        </w:rPr>
      </w:pPr>
      <w:r>
        <w:rPr>
          <w:rFonts w:hint="eastAsia" w:ascii="宋体" w:hAnsi="宋体"/>
          <w:sz w:val="24"/>
          <w:highlight w:val="none"/>
        </w:rPr>
        <w:t xml:space="preserve">2）对原有数据库中已变更的设施数据进行替换或删除，确保数据库数据与实际设施现状一致。</w:t>
      </w:r>
      <w:r>
        <w:rPr>
          <w:rFonts w:hint="eastAsia" w:ascii="宋体" w:hAnsi="宋体"/>
          <w:sz w:val="24"/>
          <w:highlight w:val="none"/>
        </w:rPr>
      </w:r>
      <w:r/>
    </w:p>
    <w:p>
      <w:pPr>
        <w:pStyle w:val="1666"/>
        <w:ind w:firstLine="482"/>
        <w:rPr>
          <w:rFonts w:hint="eastAsia" w:ascii="宋体" w:hAnsi="宋体"/>
          <w:sz w:val="24"/>
          <w:highlight w:val="none"/>
        </w:rPr>
      </w:pPr>
      <w:r>
        <w:rPr>
          <w:rFonts w:hint="eastAsia" w:ascii="宋体" w:hAnsi="宋体"/>
          <w:sz w:val="24"/>
          <w:highlight w:val="none"/>
        </w:rPr>
        <w:t xml:space="preserve">3）入库完成后，生成数据更新日志，记录更新时间、更新内容、操作人员等信息，保障数据管理的可追溯性。</w:t>
      </w:r>
      <w:r>
        <w:rPr>
          <w:rFonts w:hint="eastAsia" w:ascii="宋体" w:hAnsi="宋体"/>
          <w:sz w:val="24"/>
          <w:highlight w:val="none"/>
        </w:rPr>
      </w:r>
      <w:r/>
    </w:p>
    <w:p>
      <w:pPr>
        <w:pStyle w:val="1666"/>
        <w:ind w:firstLine="482"/>
        <w:rPr>
          <w:rFonts w:hint="eastAsia"/>
          <w:b/>
          <w:bCs/>
          <w:highlight w:val="none"/>
        </w:rPr>
      </w:pPr>
      <w:r>
        <w:rPr>
          <w:rFonts w:hint="eastAsia"/>
          <w:b/>
          <w:bCs/>
          <w:highlight w:val="none"/>
          <w:lang w:eastAsia="zh-CN"/>
        </w:rPr>
        <w:t xml:space="preserve">（</w:t>
      </w:r>
      <w:r>
        <w:rPr>
          <w:rFonts w:hint="eastAsia"/>
          <w:b/>
          <w:bCs/>
          <w:highlight w:val="none"/>
          <w:lang w:val="en-US" w:eastAsia="zh-CN"/>
        </w:rPr>
        <w:t xml:space="preserve">三</w:t>
      </w:r>
      <w:r>
        <w:rPr>
          <w:rFonts w:hint="eastAsia"/>
          <w:b/>
          <w:bCs/>
          <w:highlight w:val="none"/>
          <w:lang w:eastAsia="zh-CN"/>
        </w:rPr>
        <w:t xml:space="preserve">）</w:t>
      </w:r>
      <w:r>
        <w:rPr>
          <w:rFonts w:hint="eastAsia"/>
          <w:b/>
          <w:bCs/>
          <w:highlight w:val="none"/>
        </w:rPr>
        <w:t xml:space="preserve">年度养护统计年报电子地图采集</w:t>
      </w:r>
      <w:r>
        <w:rPr>
          <w:rFonts w:hint="eastAsia"/>
          <w:b/>
          <w:bCs/>
          <w:highlight w:val="none"/>
        </w:rPr>
      </w:r>
      <w:r/>
    </w:p>
    <w:p>
      <w:pPr>
        <w:pStyle w:val="1666"/>
        <w:rPr>
          <w:rFonts w:hint="eastAsia"/>
        </w:rPr>
      </w:pPr>
      <w:r>
        <w:rPr>
          <w:rFonts w:hint="eastAsia"/>
        </w:rPr>
        <w:t xml:space="preserve">根据公路养护统计年报电子地图报送要求和省厅公路电子地图报送要求，完成泰州境内2026-2027年度新增、改扩建国省干线公路电子地图的采集、处理和报送工作。具体报送要求见：部年度公路养护年报布置会要求和江苏省交通专题地理信息采集维护管理办法。</w:t>
      </w:r>
      <w:r>
        <w:rPr>
          <w:rFonts w:hint="eastAsia"/>
        </w:rPr>
      </w:r>
      <w:r/>
    </w:p>
    <w:p>
      <w:pPr>
        <w:pStyle w:val="1666"/>
        <w:ind w:firstLine="482"/>
        <w:rPr>
          <w:rFonts w:hint="eastAsia"/>
          <w:b/>
          <w:bCs/>
        </w:rPr>
      </w:pPr>
      <w:r>
        <w:rPr>
          <w:rFonts w:hint="eastAsia"/>
          <w:b/>
          <w:bCs/>
        </w:rPr>
        <w:t xml:space="preserve">（四）相关业务数字化数据质量治理</w:t>
      </w:r>
      <w:r>
        <w:rPr>
          <w:rFonts w:hint="eastAsia"/>
          <w:b/>
          <w:bCs/>
        </w:rPr>
      </w:r>
      <w:r/>
    </w:p>
    <w:p>
      <w:pPr>
        <w:pStyle w:val="1666"/>
        <w:rPr>
          <w:rFonts w:hint="eastAsia"/>
        </w:rPr>
      </w:pPr>
      <w:r>
        <w:rPr>
          <w:rFonts w:hint="eastAsia"/>
        </w:rPr>
        <w:t xml:space="preserve">为了满足省厅公路中心对公路基础数据质量提出的要求，市公路中心开展公路基础数据质量保障工作。通过常态化的数据治理工作，实现公路的现实情况与公路三维数据、公路电子地图、公路基础数据属性库的数据一致性。主要是检查公路基础数据库的公路路线、路面、路基、构造物、服务设施、收费设备、其它沿线设施等9大类基础数据项的数据。</w:t>
      </w:r>
      <w:r>
        <w:rPr>
          <w:rFonts w:hint="eastAsia"/>
        </w:rPr>
      </w:r>
      <w:r/>
    </w:p>
    <w:p>
      <w:pPr>
        <w:pStyle w:val="1666"/>
        <w:rPr>
          <w:rFonts w:hint="eastAsia" w:eastAsia="宋体" w:cs="Times New Roman"/>
          <w:b/>
          <w:bCs/>
          <w:sz w:val="24"/>
          <w:lang w:val="en-US" w:eastAsia="zh-CN"/>
        </w:rPr>
      </w:pPr>
      <w:r>
        <w:rPr>
          <w:rFonts w:hint="eastAsia"/>
          <w:b/>
          <w:bCs/>
        </w:rPr>
        <w:t xml:space="preserve">（五）</w:t>
      </w:r>
      <w:r>
        <w:rPr>
          <w:rFonts w:hint="eastAsia" w:eastAsia="宋体" w:cs="Times New Roman"/>
          <w:b/>
          <w:bCs/>
          <w:sz w:val="24"/>
          <w:lang w:val="en-US" w:eastAsia="zh-CN"/>
        </w:rPr>
        <w:t xml:space="preserve">数据安全监测防御服务</w:t>
      </w:r>
      <w:r>
        <w:rPr>
          <w:rFonts w:hint="eastAsia" w:eastAsia="宋体" w:cs="Times New Roman"/>
          <w:b/>
          <w:bCs/>
          <w:sz w:val="24"/>
          <w:lang w:val="en-US" w:eastAsia="zh-CN"/>
        </w:rPr>
      </w:r>
      <w:r/>
    </w:p>
    <w:p>
      <w:pPr>
        <w:pStyle w:val="1195"/>
        <w:ind w:left="0" w:firstLine="480"/>
        <w:jc w:val="both"/>
        <w:spacing w:before="0" w:after="0" w:line="360" w:lineRule="auto"/>
        <w:rPr>
          <w:rFonts w:hint="eastAsia" w:ascii="Calibri" w:hAnsi="Calibri" w:eastAsia="宋体" w:cs="Times New Roman"/>
          <w:sz w:val="24"/>
          <w:szCs w:val="24"/>
          <w:lang w:eastAsia="zh-CN"/>
        </w:rPr>
      </w:pPr>
      <w:r>
        <w:rPr>
          <w:rFonts w:hint="eastAsia" w:ascii="Calibri" w:hAnsi="Calibri" w:eastAsia="宋体" w:cs="Times New Roman"/>
          <w:sz w:val="24"/>
          <w:szCs w:val="24"/>
          <w:highlight w:val="none"/>
          <w:lang w:eastAsia="zh-CN"/>
        </w:rPr>
        <w:t xml:space="preserve">针对平台接入应用的三维数据安全和网络安全，提供</w:t>
      </w:r>
      <w:r>
        <w:rPr>
          <w:rFonts w:hint="eastAsia" w:ascii="Calibri" w:hAnsi="Calibri" w:eastAsia="宋体" w:cs="Times New Roman"/>
          <w:sz w:val="24"/>
          <w:szCs w:val="24"/>
          <w:highlight w:val="none"/>
          <w:lang w:val="en-US" w:eastAsia="zh-CN"/>
        </w:rPr>
        <w:t xml:space="preserve">不低于</w:t>
      </w:r>
      <w:r>
        <w:rPr>
          <w:rFonts w:hint="eastAsia" w:ascii="Calibri" w:hAnsi="Calibri" w:eastAsia="宋体" w:cs="Times New Roman"/>
          <w:sz w:val="24"/>
          <w:szCs w:val="24"/>
          <w:highlight w:val="none"/>
          <w:lang w:eastAsia="zh-CN"/>
        </w:rPr>
        <w:t xml:space="preserve">2年服务期内全方位的实时防护支持，包括但不限于数据安全风险的主动预防、持续监测、快速响应、及时恢复、精准追溯以及系统化管理服务。通过建立多层次、动态化的防护体系，确保数据在存储、传输与处理各环节中的安全性，并提供全程技术支持，有效防御外部攻击与内部漏洞，保障业务连续性和数据完整性，全面提升平台整体网络安全水平与服务可靠性。</w:t>
      </w:r>
      <w:r>
        <w:rPr>
          <w:rFonts w:hint="eastAsia" w:ascii="Calibri" w:hAnsi="Calibri" w:eastAsia="宋体" w:cs="Times New Roman"/>
          <w:sz w:val="24"/>
          <w:szCs w:val="24"/>
          <w:lang w:eastAsia="zh-CN"/>
        </w:rPr>
      </w:r>
      <w:r/>
    </w:p>
    <w:p>
      <w:pPr>
        <w:pStyle w:val="1195"/>
        <w:ind w:left="0" w:firstLine="602"/>
        <w:jc w:val="both"/>
        <w:spacing w:before="0" w:after="0" w:line="360" w:lineRule="auto"/>
        <w:rPr>
          <w:rFonts w:hint="eastAsia"/>
          <w:b/>
          <w:bCs/>
          <w:sz w:val="30"/>
          <w:szCs w:val="30"/>
        </w:rPr>
      </w:pPr>
      <w:r>
        <w:rPr>
          <w:rFonts w:hint="eastAsia"/>
          <w:b/>
          <w:bCs/>
          <w:sz w:val="30"/>
          <w:szCs w:val="30"/>
        </w:rPr>
        <w:t xml:space="preserve">四、主要技术指标及规格</w:t>
      </w:r>
      <w:r>
        <w:rPr>
          <w:rFonts w:hint="eastAsia"/>
          <w:b/>
          <w:bCs/>
          <w:sz w:val="30"/>
          <w:szCs w:val="30"/>
        </w:rPr>
      </w:r>
      <w:r/>
    </w:p>
    <w:p>
      <w:pPr>
        <w:pStyle w:val="1073"/>
        <w:ind w:firstLine="480"/>
        <w:spacing w:line="360" w:lineRule="auto"/>
        <w:rPr>
          <w:sz w:val="24"/>
        </w:rPr>
      </w:pPr>
      <w:r>
        <w:rPr>
          <w:rFonts w:hint="eastAsia"/>
          <w:sz w:val="24"/>
        </w:rPr>
        <w:t xml:space="preserve">1. </w:t>
      </w:r>
      <w:r>
        <w:rPr>
          <w:sz w:val="24"/>
        </w:rPr>
        <w:t xml:space="preserve">数学基础</w:t>
      </w:r>
      <w:r>
        <w:rPr>
          <w:sz w:val="24"/>
        </w:rPr>
      </w:r>
      <w:r/>
    </w:p>
    <w:p>
      <w:pPr>
        <w:pStyle w:val="1073"/>
        <w:ind w:firstLine="480"/>
        <w:spacing w:line="360" w:lineRule="auto"/>
        <w:rPr>
          <w:sz w:val="24"/>
        </w:rPr>
      </w:pPr>
      <w:r>
        <w:rPr>
          <w:sz w:val="24"/>
        </w:rPr>
        <w:t xml:space="preserve">1）坐标系统：2000国家大地坐标系；</w:t>
      </w:r>
      <w:r>
        <w:rPr>
          <w:sz w:val="24"/>
        </w:rPr>
      </w:r>
      <w:r/>
    </w:p>
    <w:p>
      <w:pPr>
        <w:pStyle w:val="1073"/>
        <w:ind w:firstLine="480"/>
        <w:spacing w:line="360" w:lineRule="auto"/>
        <w:rPr>
          <w:sz w:val="24"/>
        </w:rPr>
      </w:pPr>
      <w:r>
        <w:rPr>
          <w:sz w:val="24"/>
        </w:rPr>
        <w:t xml:space="preserve">2）高程基准：1985国家高程基准；</w:t>
      </w:r>
      <w:r>
        <w:rPr>
          <w:sz w:val="24"/>
        </w:rPr>
      </w:r>
      <w:r/>
    </w:p>
    <w:p>
      <w:pPr>
        <w:pStyle w:val="1073"/>
        <w:ind w:firstLine="480"/>
        <w:spacing w:line="360" w:lineRule="auto"/>
        <w:rPr>
          <w:sz w:val="24"/>
        </w:rPr>
      </w:pPr>
      <w:r>
        <w:rPr>
          <w:sz w:val="24"/>
        </w:rPr>
        <w:t xml:space="preserve">3）投影方式：高斯-克吕格投影，3°分带，中央子午线为120°。</w:t>
      </w:r>
      <w:r>
        <w:rPr>
          <w:sz w:val="24"/>
        </w:rPr>
      </w:r>
      <w:r/>
    </w:p>
    <w:p>
      <w:pPr>
        <w:pStyle w:val="1073"/>
        <w:ind w:firstLine="480"/>
        <w:spacing w:line="360" w:lineRule="auto"/>
        <w:rPr>
          <w:sz w:val="24"/>
        </w:rPr>
      </w:pPr>
      <w:r>
        <w:rPr>
          <w:rFonts w:hint="eastAsia"/>
          <w:sz w:val="24"/>
        </w:rPr>
        <w:t xml:space="preserve">2. </w:t>
      </w:r>
      <w:r>
        <w:rPr>
          <w:sz w:val="24"/>
        </w:rPr>
        <w:t xml:space="preserve">成果及规格</w:t>
      </w:r>
      <w:r>
        <w:rPr>
          <w:sz w:val="24"/>
        </w:rPr>
      </w:r>
      <w:r/>
    </w:p>
    <w:p>
      <w:pPr>
        <w:pStyle w:val="1073"/>
        <w:ind w:firstLine="480"/>
        <w:spacing w:line="360" w:lineRule="auto"/>
        <w:rPr>
          <w:sz w:val="24"/>
        </w:rPr>
      </w:pPr>
      <w:r>
        <w:rPr>
          <w:sz w:val="24"/>
        </w:rPr>
        <w:t xml:space="preserve">1）三维连续表面模型成果数据：osgb，fbx；</w:t>
      </w:r>
      <w:r>
        <w:rPr>
          <w:sz w:val="24"/>
        </w:rPr>
      </w:r>
      <w:r/>
    </w:p>
    <w:p>
      <w:pPr>
        <w:pStyle w:val="1073"/>
        <w:ind w:firstLine="480"/>
        <w:spacing w:line="360" w:lineRule="auto"/>
        <w:rPr>
          <w:sz w:val="24"/>
        </w:rPr>
      </w:pPr>
      <w:r>
        <w:rPr>
          <w:sz w:val="24"/>
        </w:rPr>
        <w:t xml:space="preserve">2）点云数据：las, laz</w:t>
      </w:r>
      <w:r>
        <w:rPr>
          <w:rFonts w:hint="eastAsia"/>
          <w:sz w:val="24"/>
        </w:rPr>
        <w:t xml:space="preserve">，</w:t>
      </w:r>
      <w:r>
        <w:rPr>
          <w:sz w:val="24"/>
        </w:rPr>
        <w:t xml:space="preserve">xyz；</w:t>
      </w:r>
      <w:r>
        <w:rPr>
          <w:sz w:val="24"/>
        </w:rPr>
      </w:r>
      <w:r/>
    </w:p>
    <w:p>
      <w:pPr>
        <w:pStyle w:val="1073"/>
        <w:ind w:firstLine="480"/>
        <w:spacing w:line="360" w:lineRule="auto"/>
        <w:rPr>
          <w:sz w:val="24"/>
        </w:rPr>
      </w:pPr>
      <w:r>
        <w:rPr>
          <w:sz w:val="24"/>
        </w:rPr>
        <w:t xml:space="preserve">3）BIM数据：rvt、dgn、3dxml、fbx、ifc、max、skp；</w:t>
      </w:r>
      <w:r>
        <w:rPr>
          <w:sz w:val="24"/>
        </w:rPr>
      </w:r>
      <w:r/>
    </w:p>
    <w:p>
      <w:pPr>
        <w:pStyle w:val="1073"/>
        <w:ind w:firstLine="480"/>
        <w:spacing w:line="360" w:lineRule="auto"/>
        <w:rPr>
          <w:sz w:val="24"/>
        </w:rPr>
      </w:pPr>
      <w:r>
        <w:rPr>
          <w:sz w:val="24"/>
        </w:rPr>
        <w:t xml:space="preserve">4）栅格数据（DEM、DOM）：tiff；</w:t>
      </w:r>
      <w:r>
        <w:rPr>
          <w:sz w:val="24"/>
        </w:rPr>
      </w:r>
      <w:r/>
    </w:p>
    <w:p>
      <w:pPr>
        <w:pStyle w:val="1073"/>
        <w:ind w:firstLine="480"/>
        <w:spacing w:line="360" w:lineRule="auto"/>
        <w:rPr>
          <w:sz w:val="24"/>
        </w:rPr>
      </w:pPr>
      <w:r>
        <w:rPr>
          <w:sz w:val="24"/>
        </w:rPr>
        <w:t xml:space="preserve">5）三维单体模型数据：obj、fbx；</w:t>
      </w:r>
      <w:r>
        <w:rPr>
          <w:sz w:val="24"/>
        </w:rPr>
      </w:r>
      <w:r/>
    </w:p>
    <w:p>
      <w:pPr>
        <w:pStyle w:val="1073"/>
        <w:ind w:firstLine="480"/>
        <w:spacing w:line="360" w:lineRule="auto"/>
        <w:rPr>
          <w:sz w:val="24"/>
        </w:rPr>
      </w:pPr>
      <w:r>
        <w:rPr>
          <w:sz w:val="24"/>
        </w:rPr>
        <w:t xml:space="preserve">6）矢量数据：shp</w:t>
      </w:r>
      <w:r>
        <w:rPr>
          <w:rFonts w:hint="eastAsia"/>
          <w:sz w:val="24"/>
        </w:rPr>
        <w:t xml:space="preserve">；</w:t>
      </w:r>
      <w:r>
        <w:rPr>
          <w:sz w:val="24"/>
        </w:rPr>
      </w:r>
      <w:r/>
    </w:p>
    <w:p>
      <w:pPr>
        <w:pStyle w:val="1073"/>
        <w:ind w:firstLine="480"/>
        <w:spacing w:line="360" w:lineRule="auto"/>
        <w:rPr>
          <w:sz w:val="24"/>
        </w:rPr>
      </w:pPr>
      <w:r>
        <w:rPr>
          <w:rFonts w:hint="eastAsia"/>
          <w:sz w:val="24"/>
        </w:rPr>
        <w:t xml:space="preserve">3. </w:t>
      </w:r>
      <w:r>
        <w:rPr>
          <w:sz w:val="24"/>
        </w:rPr>
        <w:t xml:space="preserve">精度指标</w:t>
      </w:r>
      <w:r>
        <w:rPr>
          <w:sz w:val="24"/>
        </w:rPr>
      </w:r>
      <w:r/>
    </w:p>
    <w:p>
      <w:pPr>
        <w:pStyle w:val="1073"/>
        <w:ind w:firstLine="480"/>
        <w:spacing w:line="360" w:lineRule="auto"/>
        <w:rPr>
          <w:sz w:val="24"/>
        </w:rPr>
      </w:pPr>
      <w:r>
        <w:rPr>
          <w:sz w:val="24"/>
        </w:rPr>
        <w:t xml:space="preserve">1）像控点精度</w:t>
      </w:r>
      <w:r>
        <w:rPr>
          <w:sz w:val="24"/>
        </w:rPr>
      </w:r>
      <w:r/>
    </w:p>
    <w:p>
      <w:pPr>
        <w:pStyle w:val="1073"/>
        <w:ind w:firstLine="480"/>
        <w:spacing w:line="360" w:lineRule="auto"/>
        <w:rPr>
          <w:sz w:val="24"/>
        </w:rPr>
      </w:pPr>
      <w:r>
        <w:rPr>
          <w:sz w:val="24"/>
        </w:rPr>
        <w:t xml:space="preserve">平高控制点相对邻近基础控制点的平面位置中误差不应超过±0.06m。</w:t>
      </w:r>
      <w:r>
        <w:rPr>
          <w:sz w:val="24"/>
        </w:rPr>
      </w:r>
      <w:r/>
    </w:p>
    <w:p>
      <w:pPr>
        <w:pStyle w:val="1073"/>
        <w:ind w:firstLine="960"/>
        <w:spacing w:line="360" w:lineRule="auto"/>
        <w:rPr>
          <w:sz w:val="24"/>
        </w:rPr>
      </w:pPr>
      <w:r>
        <w:rPr>
          <w:sz w:val="24"/>
        </w:rPr>
        <w:t xml:space="preserve">注：参考CH/T 3006-2011《数字航空摄影测量控制测量规范》。</w:t>
      </w:r>
      <w:r>
        <w:rPr>
          <w:sz w:val="24"/>
        </w:rPr>
      </w:r>
      <w:r/>
    </w:p>
    <w:p>
      <w:pPr>
        <w:pStyle w:val="1073"/>
        <w:ind w:firstLine="480"/>
        <w:spacing w:line="360" w:lineRule="auto"/>
        <w:rPr>
          <w:sz w:val="24"/>
        </w:rPr>
      </w:pPr>
      <w:r>
        <w:rPr>
          <w:sz w:val="24"/>
        </w:rPr>
        <w:t xml:space="preserve">平高控制点和高程控制点相对邻近基础控制点的高程中误差不应超过基本等高距的1/10。</w:t>
      </w:r>
      <w:r>
        <w:rPr>
          <w:sz w:val="24"/>
        </w:rPr>
      </w:r>
      <w:r/>
    </w:p>
    <w:p>
      <w:pPr>
        <w:pStyle w:val="1073"/>
        <w:ind w:firstLine="480"/>
        <w:spacing w:line="360" w:lineRule="auto"/>
        <w:rPr>
          <w:sz w:val="24"/>
        </w:rPr>
      </w:pPr>
      <w:r>
        <w:rPr>
          <w:sz w:val="24"/>
        </w:rPr>
        <w:t xml:space="preserve">对于特殊困难地区，像控点的平面位置中误差、高程中误差可相应放宽0.5倍，像控点最大误差为2倍中误差。</w:t>
      </w:r>
      <w:r>
        <w:rPr>
          <w:sz w:val="24"/>
        </w:rPr>
      </w:r>
      <w:r/>
    </w:p>
    <w:p>
      <w:pPr>
        <w:pStyle w:val="1073"/>
        <w:ind w:firstLine="480"/>
        <w:spacing w:line="360" w:lineRule="auto"/>
        <w:rPr>
          <w:sz w:val="24"/>
        </w:rPr>
      </w:pPr>
      <w:r>
        <w:rPr>
          <w:sz w:val="24"/>
        </w:rPr>
        <w:t xml:space="preserve">2）三维连续表面模型精度</w:t>
      </w:r>
      <w:r>
        <w:rPr>
          <w:sz w:val="24"/>
        </w:rPr>
      </w:r>
      <w:r/>
    </w:p>
    <w:p>
      <w:pPr>
        <w:pStyle w:val="1073"/>
        <w:ind w:firstLine="480"/>
        <w:spacing w:line="360" w:lineRule="auto"/>
        <w:rPr>
          <w:sz w:val="24"/>
        </w:rPr>
      </w:pPr>
      <w:r>
        <w:rPr>
          <w:sz w:val="24"/>
        </w:rPr>
        <w:t xml:space="preserve">三维连续表面模型的平面和高程精度要求见</w:t>
      </w:r>
      <w:r>
        <w:rPr>
          <w:rFonts w:hint="eastAsia"/>
          <w:sz w:val="24"/>
        </w:rPr>
        <w:t xml:space="preserve">下</w:t>
      </w:r>
      <w:r>
        <w:rPr>
          <w:sz w:val="24"/>
        </w:rPr>
        <w:t xml:space="preserve">表。</w:t>
      </w:r>
      <w:r>
        <w:rPr>
          <w:sz w:val="24"/>
        </w:rPr>
      </w:r>
      <w:r/>
    </w:p>
    <w:p>
      <w:pPr>
        <w:pStyle w:val="1073"/>
        <w:jc w:val="center"/>
        <w:spacing w:before="120" w:after="120"/>
        <w:rPr>
          <w:rFonts w:eastAsia="黑体"/>
          <w:color w:val="000000"/>
          <w:szCs w:val="21"/>
        </w:rPr>
      </w:pPr>
      <w:r>
        <w:rPr>
          <w:rFonts w:eastAsia="黑体"/>
          <w:color w:val="000000"/>
          <w:szCs w:val="21"/>
        </w:rPr>
        <w:t xml:space="preserve">表5 三维连续表面模型位置精度要求（单位：米）</w:t>
      </w:r>
      <w:r>
        <w:rPr>
          <w:rFonts w:eastAsia="黑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5"/>
        <w:gridCol w:w="2647"/>
      </w:tblGrid>
      <w:tr>
        <w:trPr>
          <w:trHeight w:val="397"/>
        </w:trPr>
        <w:tc>
          <w:tcPr>
            <w:shd w:val="clear" w:color="auto" w:fill="d0cece"/>
            <w:tcW w:w="2785" w:type="dxa"/>
            <w:vAlign w:val="center"/>
            <w:textDirection w:val="lrTb"/>
            <w:noWrap w:val="false"/>
          </w:tcPr>
          <w:p>
            <w:pPr>
              <w:pStyle w:val="1670"/>
              <w:rPr>
                <w:rFonts w:ascii="Times New Roman" w:hAnsi="Times New Roman"/>
              </w:rPr>
            </w:pPr>
            <w:r>
              <w:rPr>
                <w:rFonts w:ascii="Times New Roman" w:hAnsi="Times New Roman"/>
              </w:rPr>
              <w:t xml:space="preserve">平面精度</w:t>
            </w:r>
            <w:r>
              <w:rPr>
                <w:rFonts w:ascii="Times New Roman" w:hAnsi="Times New Roman"/>
              </w:rPr>
            </w:r>
            <w:r/>
          </w:p>
        </w:tc>
        <w:tc>
          <w:tcPr>
            <w:shd w:val="clear" w:color="auto" w:fill="d0cece"/>
            <w:tcW w:w="2647" w:type="dxa"/>
            <w:vAlign w:val="center"/>
            <w:textDirection w:val="lrTb"/>
            <w:noWrap w:val="false"/>
          </w:tcPr>
          <w:p>
            <w:pPr>
              <w:pStyle w:val="1670"/>
              <w:rPr>
                <w:rFonts w:ascii="Times New Roman" w:hAnsi="Times New Roman"/>
              </w:rPr>
            </w:pPr>
            <w:r>
              <w:rPr>
                <w:rFonts w:ascii="Times New Roman" w:hAnsi="Times New Roman"/>
              </w:rPr>
              <w:t xml:space="preserve">高程精度</w:t>
            </w:r>
            <w:r>
              <w:rPr>
                <w:rFonts w:ascii="Times New Roman" w:hAnsi="Times New Roman"/>
              </w:rPr>
            </w:r>
            <w:r/>
          </w:p>
        </w:tc>
      </w:tr>
      <w:tr>
        <w:trPr>
          <w:trHeight w:val="397"/>
        </w:trPr>
        <w:tc>
          <w:tcPr>
            <w:tcW w:w="2785" w:type="dxa"/>
            <w:vAlign w:val="center"/>
            <w:textDirection w:val="lrTb"/>
            <w:noWrap w:val="false"/>
          </w:tcPr>
          <w:p>
            <w:pPr>
              <w:pStyle w:val="1670"/>
              <w:rPr>
                <w:rFonts w:ascii="Times New Roman" w:hAnsi="Times New Roman"/>
              </w:rPr>
            </w:pPr>
            <w:r>
              <w:rPr>
                <w:rFonts w:ascii="Times New Roman" w:hAnsi="Times New Roman"/>
              </w:rPr>
              <w:t xml:space="preserve">0.3</w:t>
            </w:r>
            <w:r>
              <w:rPr>
                <w:rFonts w:ascii="Times New Roman" w:hAnsi="Times New Roman"/>
              </w:rPr>
            </w:r>
            <w:r/>
          </w:p>
        </w:tc>
        <w:tc>
          <w:tcPr>
            <w:tcW w:w="2647" w:type="dxa"/>
            <w:vAlign w:val="center"/>
            <w:textDirection w:val="lrTb"/>
            <w:noWrap w:val="false"/>
          </w:tcPr>
          <w:p>
            <w:pPr>
              <w:pStyle w:val="1670"/>
              <w:rPr>
                <w:rFonts w:ascii="Times New Roman" w:hAnsi="Times New Roman"/>
              </w:rPr>
            </w:pPr>
            <w:r>
              <w:rPr>
                <w:rFonts w:ascii="Times New Roman" w:hAnsi="Times New Roman"/>
              </w:rPr>
              <w:t xml:space="preserve">0.25</w:t>
            </w:r>
            <w:r>
              <w:rPr>
                <w:rFonts w:ascii="Times New Roman" w:hAnsi="Times New Roman"/>
              </w:rPr>
            </w:r>
            <w:r/>
          </w:p>
        </w:tc>
      </w:tr>
    </w:tbl>
    <w:p>
      <w:pPr>
        <w:pStyle w:val="1073"/>
        <w:ind w:firstLine="480"/>
        <w:spacing w:line="360" w:lineRule="auto"/>
        <w:rPr>
          <w:sz w:val="24"/>
        </w:rPr>
      </w:pPr>
      <w:r>
        <w:rPr>
          <w:sz w:val="24"/>
        </w:rPr>
        <w:t xml:space="preserve">3）道路设施三维模型精度</w:t>
      </w:r>
      <w:r>
        <w:rPr>
          <w:sz w:val="24"/>
        </w:rPr>
      </w:r>
      <w:r/>
    </w:p>
    <w:p>
      <w:pPr>
        <w:pStyle w:val="1073"/>
        <w:ind w:firstLine="480"/>
        <w:spacing w:line="360" w:lineRule="auto"/>
        <w:rPr>
          <w:sz w:val="24"/>
        </w:rPr>
      </w:pPr>
      <w:r>
        <w:rPr>
          <w:sz w:val="24"/>
        </w:rPr>
        <w:t xml:space="preserve">道路设施三维模型的平面和高程精度要求见</w:t>
      </w:r>
      <w:r>
        <w:rPr>
          <w:rFonts w:hint="eastAsia"/>
          <w:sz w:val="24"/>
        </w:rPr>
        <w:t xml:space="preserve">下</w:t>
      </w:r>
      <w:r>
        <w:rPr>
          <w:sz w:val="24"/>
        </w:rPr>
        <w:t xml:space="preserve">表。</w:t>
      </w:r>
      <w:r>
        <w:rPr>
          <w:sz w:val="24"/>
        </w:rPr>
      </w:r>
      <w:r/>
    </w:p>
    <w:p>
      <w:pPr>
        <w:pStyle w:val="1073"/>
        <w:jc w:val="center"/>
        <w:spacing w:before="120" w:after="120"/>
        <w:rPr>
          <w:rFonts w:eastAsia="黑体"/>
          <w:color w:val="000000"/>
          <w:szCs w:val="21"/>
        </w:rPr>
      </w:pPr>
      <w:r>
        <w:rPr>
          <w:rFonts w:eastAsia="黑体"/>
          <w:color w:val="000000"/>
          <w:szCs w:val="21"/>
        </w:rPr>
        <w:t xml:space="preserve">表</w:t>
      </w:r>
      <w:r>
        <w:rPr>
          <w:rFonts w:hint="eastAsia" w:eastAsia="黑体"/>
          <w:color w:val="000000"/>
          <w:szCs w:val="21"/>
        </w:rPr>
        <w:t xml:space="preserve">6</w:t>
      </w:r>
      <w:r>
        <w:rPr>
          <w:rFonts w:eastAsia="黑体"/>
          <w:color w:val="000000"/>
          <w:szCs w:val="21"/>
        </w:rPr>
        <w:t xml:space="preserve"> 道路设施三维模型位置精度要求（单位：米）</w:t>
      </w:r>
      <w:r>
        <w:rPr>
          <w:rFonts w:eastAsia="黑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5"/>
        <w:gridCol w:w="2647"/>
      </w:tblGrid>
      <w:tr>
        <w:trPr>
          <w:trHeight w:val="397"/>
        </w:trPr>
        <w:tc>
          <w:tcPr>
            <w:shd w:val="clear" w:color="auto" w:fill="d0cece"/>
            <w:tcW w:w="2785" w:type="dxa"/>
            <w:vAlign w:val="center"/>
            <w:textDirection w:val="lrTb"/>
            <w:noWrap w:val="false"/>
          </w:tcPr>
          <w:p>
            <w:pPr>
              <w:pStyle w:val="1670"/>
              <w:rPr>
                <w:rFonts w:ascii="Times New Roman" w:hAnsi="Times New Roman"/>
              </w:rPr>
            </w:pPr>
            <w:r>
              <w:rPr>
                <w:rFonts w:ascii="Times New Roman" w:hAnsi="Times New Roman"/>
              </w:rPr>
              <w:t xml:space="preserve">平面精度</w:t>
            </w:r>
            <w:r>
              <w:rPr>
                <w:rFonts w:ascii="Times New Roman" w:hAnsi="Times New Roman"/>
              </w:rPr>
            </w:r>
            <w:r/>
          </w:p>
        </w:tc>
        <w:tc>
          <w:tcPr>
            <w:shd w:val="clear" w:color="auto" w:fill="d0cece"/>
            <w:tcW w:w="2647" w:type="dxa"/>
            <w:vAlign w:val="center"/>
            <w:textDirection w:val="lrTb"/>
            <w:noWrap w:val="false"/>
          </w:tcPr>
          <w:p>
            <w:pPr>
              <w:pStyle w:val="1670"/>
              <w:rPr>
                <w:rFonts w:ascii="Times New Roman" w:hAnsi="Times New Roman"/>
              </w:rPr>
            </w:pPr>
            <w:r>
              <w:rPr>
                <w:rFonts w:ascii="Times New Roman" w:hAnsi="Times New Roman"/>
              </w:rPr>
              <w:t xml:space="preserve">高程精度</w:t>
            </w:r>
            <w:r>
              <w:rPr>
                <w:rFonts w:ascii="Times New Roman" w:hAnsi="Times New Roman"/>
              </w:rPr>
            </w:r>
            <w:r/>
          </w:p>
        </w:tc>
      </w:tr>
      <w:tr>
        <w:trPr>
          <w:trHeight w:val="397"/>
        </w:trPr>
        <w:tc>
          <w:tcPr>
            <w:tcW w:w="2785" w:type="dxa"/>
            <w:vAlign w:val="center"/>
            <w:textDirection w:val="lrTb"/>
            <w:noWrap w:val="false"/>
          </w:tcPr>
          <w:p>
            <w:pPr>
              <w:pStyle w:val="1670"/>
              <w:rPr>
                <w:rFonts w:ascii="Times New Roman" w:hAnsi="Times New Roman"/>
              </w:rPr>
            </w:pPr>
            <w:r>
              <w:rPr>
                <w:rFonts w:ascii="Times New Roman" w:hAnsi="Times New Roman"/>
              </w:rPr>
              <w:t xml:space="preserve">0.5</w:t>
            </w:r>
            <w:r>
              <w:rPr>
                <w:rFonts w:ascii="Times New Roman" w:hAnsi="Times New Roman"/>
              </w:rPr>
            </w:r>
            <w:r/>
          </w:p>
        </w:tc>
        <w:tc>
          <w:tcPr>
            <w:tcW w:w="2647" w:type="dxa"/>
            <w:vAlign w:val="center"/>
            <w:textDirection w:val="lrTb"/>
            <w:noWrap w:val="false"/>
          </w:tcPr>
          <w:p>
            <w:pPr>
              <w:pStyle w:val="1670"/>
              <w:rPr>
                <w:rFonts w:ascii="Times New Roman" w:hAnsi="Times New Roman"/>
              </w:rPr>
            </w:pPr>
            <w:r>
              <w:rPr>
                <w:rFonts w:ascii="Times New Roman" w:hAnsi="Times New Roman"/>
              </w:rPr>
              <w:t xml:space="preserve">1</w:t>
            </w:r>
            <w:r>
              <w:rPr>
                <w:rFonts w:ascii="Times New Roman" w:hAnsi="Times New Roman"/>
              </w:rPr>
            </w:r>
            <w:r/>
          </w:p>
        </w:tc>
      </w:tr>
    </w:tbl>
    <w:p>
      <w:pPr>
        <w:pStyle w:val="1666"/>
        <w:rPr>
          <w:rFonts w:hint="eastAsia" w:eastAsia="宋体"/>
          <w:highlight w:val="none"/>
          <w:lang w:val="en-US" w:eastAsia="zh-CN"/>
        </w:rPr>
      </w:pPr>
      <w:r>
        <w:rPr>
          <w:rFonts w:hint="eastAsia"/>
          <w:highlight w:val="none"/>
        </w:rPr>
        <w:t xml:space="preserve">4. 数据安全</w:t>
      </w:r>
      <w:r>
        <w:rPr>
          <w:rFonts w:hint="eastAsia"/>
          <w:highlight w:val="none"/>
          <w:lang w:val="en-US" w:eastAsia="zh-CN"/>
        </w:rPr>
        <w:t xml:space="preserve">指标</w:t>
      </w:r>
      <w:r>
        <w:rPr>
          <w:rFonts w:hint="eastAsia" w:eastAsia="宋体"/>
          <w:highlight w:val="none"/>
          <w:lang w:val="en-US" w:eastAsia="zh-CN"/>
        </w:rPr>
      </w:r>
      <w:r/>
    </w:p>
    <w:p>
      <w:pPr>
        <w:pStyle w:val="1073"/>
        <w:ind w:firstLine="480"/>
        <w:spacing w:line="360" w:lineRule="auto"/>
        <w:rPr>
          <w:rFonts w:hint="eastAsia" w:eastAsia="宋体" w:cs="Times New Roman"/>
          <w:sz w:val="24"/>
          <w:highlight w:val="none"/>
        </w:rPr>
      </w:pPr>
      <w:r>
        <w:rPr>
          <w:rFonts w:hint="eastAsia" w:eastAsia="宋体" w:cs="Times New Roman"/>
          <w:sz w:val="24"/>
          <w:highlight w:val="none"/>
        </w:rPr>
        <w:t xml:space="preserve">提供网络层吞吐量≥30G、应用层吞吐量≥10G 的服务能力，保障数据传输时延小于40µs。</w:t>
      </w:r>
      <w:r>
        <w:rPr>
          <w:rFonts w:hint="eastAsia" w:eastAsia="宋体" w:cs="Times New Roman"/>
          <w:sz w:val="24"/>
          <w:highlight w:val="none"/>
        </w:rPr>
      </w:r>
      <w:r/>
    </w:p>
    <w:p>
      <w:pPr>
        <w:pStyle w:val="1073"/>
        <w:ind w:firstLine="480"/>
        <w:spacing w:line="360" w:lineRule="auto"/>
        <w:rPr>
          <w:rFonts w:hint="eastAsia" w:eastAsia="宋体" w:cs="Times New Roman"/>
          <w:sz w:val="24"/>
          <w:highlight w:val="none"/>
        </w:rPr>
      </w:pPr>
      <w:r>
        <w:rPr>
          <w:rFonts w:hint="eastAsia" w:eastAsia="宋体" w:cs="Times New Roman"/>
          <w:sz w:val="24"/>
          <w:highlight w:val="none"/>
        </w:rPr>
        <w:t xml:space="preserve">提供不少于1.5万条攻击特征库服务，有效抵御SQL注入、XSS 注入、webshell 等常见应用层安全威胁，支持SQL注入白名单配置服务。</w:t>
      </w:r>
      <w:r>
        <w:rPr>
          <w:rFonts w:hint="eastAsia" w:eastAsia="宋体" w:cs="Times New Roman"/>
          <w:sz w:val="24"/>
          <w:highlight w:val="none"/>
        </w:rPr>
      </w:r>
      <w:r/>
    </w:p>
    <w:p>
      <w:pPr>
        <w:pStyle w:val="1073"/>
        <w:ind w:firstLine="480"/>
        <w:spacing w:line="360" w:lineRule="auto"/>
        <w:rPr>
          <w:rFonts w:hint="eastAsia" w:eastAsia="宋体" w:cs="Times New Roman"/>
          <w:sz w:val="24"/>
          <w:highlight w:val="none"/>
        </w:rPr>
      </w:pPr>
      <w:r>
        <w:rPr>
          <w:rFonts w:hint="eastAsia" w:eastAsia="宋体" w:cs="Times New Roman"/>
          <w:sz w:val="24"/>
          <w:highlight w:val="none"/>
          <w:lang w:val="en-US" w:eastAsia="zh-CN"/>
        </w:rPr>
        <w:t xml:space="preserve">★</w:t>
      </w:r>
      <w:r>
        <w:rPr>
          <w:rFonts w:hint="eastAsia" w:eastAsia="宋体" w:cs="Times New Roman"/>
          <w:sz w:val="24"/>
          <w:highlight w:val="none"/>
        </w:rPr>
        <w:t xml:space="preserve">提供敏感数据保护服务，</w:t>
      </w:r>
      <w:r>
        <w:rPr>
          <w:rFonts w:hint="eastAsia" w:eastAsia="宋体" w:cs="Times New Roman"/>
          <w:sz w:val="24"/>
          <w:highlight w:val="none"/>
          <w:lang w:val="en-US" w:eastAsia="zh-CN"/>
        </w:rPr>
        <w:t xml:space="preserve">可</w:t>
      </w:r>
      <w:r>
        <w:rPr>
          <w:rFonts w:hint="eastAsia" w:eastAsia="宋体" w:cs="Times New Roman"/>
          <w:sz w:val="24"/>
          <w:highlight w:val="none"/>
        </w:rPr>
        <w:t xml:space="preserve">自定义敏感数据配置</w:t>
      </w:r>
      <w:r>
        <w:rPr>
          <w:rFonts w:hint="eastAsia" w:eastAsia="宋体" w:cs="Times New Roman"/>
          <w:sz w:val="24"/>
          <w:highlight w:val="none"/>
          <w:lang w:val="en-US" w:eastAsia="zh-CN"/>
        </w:rPr>
        <w:t xml:space="preserve">模板</w:t>
      </w:r>
      <w:r>
        <w:rPr>
          <w:rFonts w:hint="eastAsia" w:eastAsia="宋体" w:cs="Times New Roman"/>
          <w:sz w:val="24"/>
          <w:highlight w:val="none"/>
        </w:rPr>
        <w:t xml:space="preserve">服务</w:t>
      </w:r>
      <w:r>
        <w:rPr>
          <w:rFonts w:hint="eastAsia" w:eastAsia="宋体" w:cs="Times New Roman"/>
          <w:sz w:val="24"/>
          <w:highlight w:val="none"/>
          <w:lang w:eastAsia="zh-CN"/>
        </w:rPr>
        <w:t xml:space="preserve">，</w:t>
      </w:r>
      <w:r>
        <w:rPr>
          <w:rFonts w:hint="eastAsia" w:eastAsia="宋体" w:cs="Times New Roman"/>
          <w:sz w:val="24"/>
          <w:highlight w:val="none"/>
        </w:rPr>
        <w:t xml:space="preserve">支持识别、阻断、告警超过阈值的敏感数据信息。须提供对应</w:t>
      </w:r>
      <w:r>
        <w:rPr>
          <w:rFonts w:hint="eastAsia" w:cs="Times New Roman"/>
          <w:sz w:val="24"/>
          <w:highlight w:val="none"/>
          <w:lang w:val="en-US" w:eastAsia="zh-CN"/>
        </w:rPr>
        <w:t xml:space="preserve">系统功能</w:t>
      </w:r>
      <w:r>
        <w:rPr>
          <w:rFonts w:hint="eastAsia" w:eastAsia="宋体" w:cs="Times New Roman"/>
          <w:sz w:val="24"/>
          <w:highlight w:val="none"/>
        </w:rPr>
        <w:t xml:space="preserve">界面截图。</w:t>
      </w:r>
      <w:r>
        <w:rPr>
          <w:rFonts w:hint="eastAsia" w:eastAsia="宋体" w:cs="Times New Roman"/>
          <w:sz w:val="24"/>
          <w:highlight w:val="none"/>
        </w:rPr>
      </w:r>
      <w:r/>
    </w:p>
    <w:p>
      <w:pPr>
        <w:pStyle w:val="1073"/>
        <w:ind w:firstLine="480"/>
        <w:spacing w:line="360" w:lineRule="auto"/>
        <w:rPr>
          <w:rFonts w:hint="eastAsia" w:eastAsia="宋体" w:cs="Times New Roman"/>
          <w:sz w:val="24"/>
          <w:highlight w:val="none"/>
        </w:rPr>
      </w:pPr>
      <w:r>
        <w:rPr>
          <w:rFonts w:hint="eastAsia" w:eastAsia="宋体" w:cs="Times New Roman"/>
          <w:sz w:val="24"/>
          <w:highlight w:val="none"/>
          <w:lang w:val="en-US" w:eastAsia="zh-CN"/>
        </w:rPr>
        <w:t xml:space="preserve">★</w:t>
      </w:r>
      <w:r>
        <w:rPr>
          <w:rFonts w:hint="eastAsia" w:eastAsia="宋体" w:cs="Times New Roman"/>
          <w:sz w:val="24"/>
          <w:highlight w:val="none"/>
        </w:rPr>
        <w:t xml:space="preserve">支持国密加密证书和国密签名证书导入，并对国密加密流量进行解密检测</w:t>
      </w:r>
      <w:r>
        <w:rPr>
          <w:rFonts w:hint="eastAsia" w:eastAsia="宋体" w:cs="Times New Roman"/>
          <w:sz w:val="24"/>
          <w:highlight w:val="none"/>
          <w:lang w:eastAsia="zh-CN"/>
        </w:rPr>
        <w:t xml:space="preserve">，</w:t>
      </w:r>
      <w:r>
        <w:rPr>
          <w:rFonts w:hint="eastAsia" w:eastAsia="宋体" w:cs="Times New Roman"/>
          <w:sz w:val="24"/>
          <w:highlight w:val="none"/>
          <w:lang w:val="en-US" w:eastAsia="zh-CN"/>
        </w:rPr>
        <w:t xml:space="preserve">有效识别安全威胁，保障通信安全。</w:t>
      </w:r>
      <w:r>
        <w:rPr>
          <w:rFonts w:hint="eastAsia" w:eastAsia="宋体" w:cs="Times New Roman"/>
          <w:sz w:val="24"/>
          <w:highlight w:val="none"/>
        </w:rPr>
        <w:t xml:space="preserve">须提供对应</w:t>
      </w:r>
      <w:r>
        <w:rPr>
          <w:rFonts w:hint="eastAsia" w:eastAsia="宋体" w:cs="Times New Roman"/>
          <w:sz w:val="24"/>
          <w:highlight w:val="none"/>
          <w:lang w:val="en-US" w:eastAsia="zh-CN"/>
        </w:rPr>
        <w:t xml:space="preserve">系统功能</w:t>
      </w:r>
      <w:r>
        <w:rPr>
          <w:rFonts w:hint="eastAsia" w:eastAsia="宋体" w:cs="Times New Roman"/>
          <w:sz w:val="24"/>
          <w:highlight w:val="none"/>
        </w:rPr>
        <w:t xml:space="preserve">界面截图。</w:t>
      </w:r>
      <w:r>
        <w:rPr>
          <w:rFonts w:hint="eastAsia" w:eastAsia="宋体" w:cs="Times New Roman"/>
          <w:sz w:val="24"/>
          <w:highlight w:val="none"/>
        </w:rPr>
      </w:r>
      <w:r/>
    </w:p>
    <w:p>
      <w:pPr>
        <w:pStyle w:val="1073"/>
        <w:ind w:firstLine="480"/>
        <w:spacing w:line="360" w:lineRule="auto"/>
        <w:rPr>
          <w:rFonts w:hint="eastAsia" w:eastAsia="宋体" w:cs="Times New Roman"/>
          <w:sz w:val="24"/>
          <w:highlight w:val="none"/>
        </w:rPr>
      </w:pPr>
      <w:r>
        <w:rPr>
          <w:rFonts w:hint="eastAsia" w:eastAsia="宋体" w:cs="Times New Roman"/>
          <w:sz w:val="24"/>
          <w:highlight w:val="none"/>
        </w:rPr>
        <w:t xml:space="preserve">提供基于</w:t>
      </w:r>
      <w:r>
        <w:rPr>
          <w:rFonts w:hint="eastAsia" w:eastAsia="宋体" w:cs="Times New Roman"/>
          <w:sz w:val="24"/>
          <w:highlight w:val="none"/>
          <w:lang w:val="en-US" w:eastAsia="zh-CN"/>
        </w:rPr>
        <w:t xml:space="preserve">主流</w:t>
      </w:r>
      <w:r>
        <w:rPr>
          <w:rFonts w:hint="eastAsia" w:eastAsia="宋体" w:cs="Times New Roman"/>
          <w:sz w:val="24"/>
          <w:highlight w:val="none"/>
        </w:rPr>
        <w:t xml:space="preserve">工控协议的漏洞攻击检测与防护服务。</w:t>
      </w:r>
      <w:r>
        <w:rPr>
          <w:rFonts w:hint="eastAsia" w:eastAsia="宋体" w:cs="Times New Roman"/>
          <w:sz w:val="24"/>
          <w:highlight w:val="none"/>
        </w:rPr>
      </w:r>
      <w:r/>
    </w:p>
    <w:p>
      <w:pPr>
        <w:pStyle w:val="1073"/>
        <w:ind w:firstLine="480"/>
        <w:spacing w:line="360" w:lineRule="auto"/>
        <w:rPr>
          <w:rFonts w:eastAsia="宋体" w:cs="Times New Roman"/>
          <w:sz w:val="24"/>
          <w:highlight w:val="none"/>
        </w:rPr>
      </w:pPr>
      <w:r>
        <w:rPr>
          <w:rFonts w:hint="eastAsia" w:eastAsia="宋体" w:cs="Times New Roman"/>
          <w:sz w:val="24"/>
          <w:highlight w:val="none"/>
        </w:rPr>
        <w:t xml:space="preserve">提供不少于1000条访问控制策略配置服务，支持基于IP地址、端口进行策略配置，</w:t>
      </w:r>
      <w:r>
        <w:rPr>
          <w:rFonts w:hint="eastAsia" w:eastAsia="宋体" w:cs="Times New Roman"/>
          <w:sz w:val="24"/>
          <w:highlight w:val="none"/>
          <w:lang w:val="en-US" w:eastAsia="zh-CN"/>
        </w:rPr>
        <w:t xml:space="preserve">支持</w:t>
      </w:r>
      <w:r>
        <w:rPr>
          <w:rFonts w:hint="eastAsia" w:eastAsia="宋体" w:cs="Times New Roman"/>
          <w:sz w:val="24"/>
          <w:highlight w:val="none"/>
        </w:rPr>
        <w:t xml:space="preserve">策略导入导出服务。</w:t>
      </w:r>
      <w:r>
        <w:rPr>
          <w:rFonts w:eastAsia="宋体" w:cs="Times New Roman"/>
          <w:sz w:val="24"/>
          <w:highlight w:val="none"/>
        </w:rPr>
      </w:r>
      <w:r/>
    </w:p>
    <w:p>
      <w:pPr>
        <w:pStyle w:val="1073"/>
        <w:ind w:firstLine="480"/>
        <w:spacing w:line="360" w:lineRule="auto"/>
        <w:rPr>
          <w:rFonts w:hint="eastAsia" w:eastAsia="宋体" w:cs="Times New Roman"/>
          <w:strike/>
          <w:sz w:val="24"/>
          <w:highlight w:val="none"/>
          <w:lang w:eastAsia="zh-CN"/>
        </w:rPr>
      </w:pPr>
      <w:r>
        <w:rPr>
          <w:rFonts w:hint="eastAsia" w:eastAsia="宋体" w:cs="Times New Roman"/>
          <w:sz w:val="24"/>
          <w:highlight w:val="none"/>
        </w:rPr>
        <w:t xml:space="preserve">支持DGA域名检测，</w:t>
      </w:r>
      <w:r>
        <w:rPr>
          <w:rFonts w:hint="eastAsia" w:eastAsia="宋体" w:cs="Times New Roman"/>
          <w:sz w:val="24"/>
          <w:highlight w:val="none"/>
          <w:lang w:val="en-US" w:eastAsia="zh-CN"/>
        </w:rPr>
        <w:t xml:space="preserve">告警DNS事件，</w:t>
      </w:r>
      <w:r>
        <w:rPr>
          <w:rFonts w:hint="eastAsia" w:eastAsia="宋体" w:cs="Times New Roman"/>
          <w:sz w:val="24"/>
          <w:highlight w:val="none"/>
        </w:rPr>
        <w:t xml:space="preserve">支持DGA本地、远程升级方式</w:t>
      </w:r>
      <w:r>
        <w:rPr>
          <w:rFonts w:hint="eastAsia" w:eastAsia="宋体" w:cs="Times New Roman"/>
          <w:sz w:val="24"/>
          <w:highlight w:val="none"/>
          <w:lang w:eastAsia="zh-CN"/>
        </w:rPr>
        <w:t xml:space="preserve">。</w:t>
      </w:r>
      <w:r>
        <w:rPr>
          <w:rFonts w:hint="eastAsia" w:eastAsia="宋体" w:cs="Times New Roman"/>
          <w:strike/>
          <w:sz w:val="24"/>
          <w:highlight w:val="none"/>
          <w:lang w:eastAsia="zh-CN"/>
        </w:rPr>
      </w:r>
      <w:r/>
    </w:p>
    <w:p>
      <w:pPr>
        <w:pStyle w:val="1073"/>
        <w:ind w:firstLine="480"/>
        <w:spacing w:line="360" w:lineRule="auto"/>
        <w:rPr>
          <w:rFonts w:hint="eastAsia" w:eastAsia="宋体" w:cs="Times New Roman"/>
          <w:sz w:val="24"/>
          <w:highlight w:val="none"/>
        </w:rPr>
      </w:pPr>
      <w:r>
        <w:rPr>
          <w:rFonts w:hint="eastAsia" w:eastAsia="宋体" w:cs="Times New Roman"/>
          <w:sz w:val="24"/>
          <w:highlight w:val="none"/>
          <w:lang w:val="en-US" w:eastAsia="zh-CN"/>
        </w:rPr>
        <w:t xml:space="preserve">★</w:t>
      </w:r>
      <w:r>
        <w:rPr>
          <w:rFonts w:hint="eastAsia" w:eastAsia="宋体" w:cs="Times New Roman"/>
          <w:sz w:val="24"/>
          <w:highlight w:val="none"/>
        </w:rPr>
        <w:t xml:space="preserve">提供</w:t>
      </w:r>
      <w:r>
        <w:rPr>
          <w:rFonts w:hint="eastAsia" w:eastAsia="宋体" w:cs="Times New Roman"/>
          <w:sz w:val="24"/>
          <w:highlight w:val="none"/>
          <w:lang w:val="en-US" w:eastAsia="zh-CN"/>
        </w:rPr>
        <w:t xml:space="preserve">数据监测服务，支持</w:t>
      </w:r>
      <w:r>
        <w:rPr>
          <w:rFonts w:hint="eastAsia" w:eastAsia="宋体" w:cs="Times New Roman"/>
          <w:sz w:val="24"/>
          <w:highlight w:val="none"/>
        </w:rPr>
        <w:t xml:space="preserve">SSL加密流量卸载</w:t>
      </w:r>
      <w:r>
        <w:rPr>
          <w:rFonts w:hint="eastAsia" w:eastAsia="宋体" w:cs="Times New Roman"/>
          <w:sz w:val="24"/>
          <w:highlight w:val="none"/>
          <w:lang w:eastAsia="zh-CN"/>
        </w:rPr>
        <w:t xml:space="preserve">、</w:t>
      </w:r>
      <w:r>
        <w:rPr>
          <w:rFonts w:hint="eastAsia" w:eastAsia="宋体" w:cs="Times New Roman"/>
          <w:sz w:val="24"/>
          <w:highlight w:val="none"/>
        </w:rPr>
        <w:t xml:space="preserve">DLP 技术的敏感数据监控防护服务，对访问过程中的敏感数据实时阻断、自动拦截。须提供对应</w:t>
      </w:r>
      <w:r>
        <w:rPr>
          <w:rFonts w:hint="eastAsia" w:cs="Times New Roman"/>
          <w:sz w:val="24"/>
          <w:highlight w:val="none"/>
          <w:lang w:val="en-US" w:eastAsia="zh-CN"/>
        </w:rPr>
        <w:t xml:space="preserve">系统功能</w:t>
      </w:r>
      <w:r>
        <w:rPr>
          <w:rFonts w:hint="eastAsia" w:eastAsia="宋体" w:cs="Times New Roman"/>
          <w:sz w:val="24"/>
          <w:highlight w:val="none"/>
        </w:rPr>
        <w:t xml:space="preserve">界面截图。</w:t>
      </w:r>
      <w:r>
        <w:rPr>
          <w:rFonts w:hint="eastAsia" w:eastAsia="宋体" w:cs="Times New Roman"/>
          <w:sz w:val="24"/>
          <w:highlight w:val="none"/>
        </w:rPr>
      </w:r>
      <w:r/>
    </w:p>
    <w:p>
      <w:pPr>
        <w:pStyle w:val="1666"/>
        <w:ind w:firstLine="301"/>
        <w:rPr>
          <w:rFonts w:hint="eastAsia" w:ascii="楷体_GB2312" w:hAnsi="楷体_GB2312"/>
          <w:b/>
          <w:bCs/>
          <w:sz w:val="30"/>
          <w:szCs w:val="30"/>
        </w:rPr>
      </w:pPr>
      <w:r>
        <w:rPr>
          <w:rFonts w:hint="eastAsia" w:ascii="楷体_GB2312" w:hAnsi="楷体_GB2312"/>
          <w:b/>
          <w:bCs/>
          <w:sz w:val="30"/>
          <w:szCs w:val="30"/>
        </w:rPr>
        <w:t xml:space="preserve">五、主要成果</w:t>
      </w:r>
      <w:r>
        <w:rPr>
          <w:rFonts w:hint="eastAsia" w:ascii="楷体_GB2312" w:hAnsi="楷体_GB2312"/>
          <w:b/>
          <w:bCs/>
          <w:sz w:val="30"/>
          <w:szCs w:val="30"/>
        </w:rPr>
      </w:r>
      <w:r/>
    </w:p>
    <w:p>
      <w:pPr>
        <w:pStyle w:val="1073"/>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 数据成果</w:t>
      </w:r>
      <w:r>
        <w:rPr>
          <w:rFonts w:hint="eastAsia" w:ascii="宋体" w:hAnsi="宋体" w:eastAsia="宋体" w:cs="宋体"/>
          <w:b/>
          <w:bCs/>
          <w:sz w:val="24"/>
        </w:rPr>
      </w:r>
      <w:r/>
    </w:p>
    <w:p>
      <w:pPr>
        <w:pStyle w:val="1073"/>
        <w:ind w:firstLine="480"/>
        <w:spacing w:line="360" w:lineRule="auto"/>
        <w:rPr>
          <w:sz w:val="24"/>
        </w:rPr>
      </w:pPr>
      <w:r>
        <w:rPr>
          <w:sz w:val="24"/>
        </w:rPr>
        <w:t xml:space="preserve">数据成果主要包括三维成果数据及源数据、三维模型基本属性数据、元数据等，原始成果数据应存放在具有相应保密资质的单位中。数据成果详情如表</w:t>
      </w:r>
      <w:r>
        <w:rPr>
          <w:rFonts w:hint="eastAsia"/>
          <w:sz w:val="24"/>
        </w:rPr>
        <w:t xml:space="preserve">5</w:t>
      </w:r>
      <w:r>
        <w:rPr>
          <w:sz w:val="24"/>
        </w:rPr>
        <w:t xml:space="preserve">所示：</w:t>
      </w:r>
      <w:r>
        <w:rPr>
          <w:sz w:val="24"/>
        </w:rPr>
      </w:r>
      <w:r/>
    </w:p>
    <w:p>
      <w:pPr>
        <w:pStyle w:val="1073"/>
        <w:jc w:val="center"/>
        <w:spacing w:before="120" w:after="120"/>
        <w:rPr>
          <w:rFonts w:eastAsia="黑体"/>
          <w:color w:val="000000"/>
          <w:szCs w:val="21"/>
        </w:rPr>
      </w:pPr>
      <w:r>
        <w:rPr>
          <w:rFonts w:eastAsia="黑体"/>
          <w:color w:val="000000"/>
          <w:szCs w:val="21"/>
        </w:rPr>
        <w:t xml:space="preserve">表</w:t>
      </w:r>
      <w:r>
        <w:rPr>
          <w:rFonts w:hint="eastAsia" w:eastAsia="黑体"/>
          <w:color w:val="000000"/>
          <w:szCs w:val="21"/>
          <w:lang w:val="en-US" w:eastAsia="zh-CN"/>
        </w:rPr>
        <w:t xml:space="preserve">5 </w:t>
      </w:r>
      <w:r>
        <w:rPr>
          <w:rFonts w:eastAsia="黑体"/>
          <w:color w:val="000000"/>
          <w:szCs w:val="21"/>
        </w:rPr>
        <w:t xml:space="preserve">数据成果</w:t>
      </w:r>
      <w:r>
        <w:rPr>
          <w:rFonts w:eastAsia="黑体"/>
          <w:color w:val="000000"/>
          <w:szCs w:val="21"/>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18"/>
        <w:gridCol w:w="2267"/>
        <w:gridCol w:w="1339"/>
        <w:gridCol w:w="837"/>
        <w:gridCol w:w="2680"/>
        <w:gridCol w:w="1917"/>
      </w:tblGrid>
      <w:tr>
        <w:trPr>
          <w:trHeight w:val="515"/>
          <w:tblHeader/>
        </w:trPr>
        <w:tc>
          <w:tcPr>
            <w:shd w:val="clear" w:color="auto" w:fill="d0cece"/>
            <w:tcBorders>
              <w:top w:val="single" w:color="000000" w:sz="8" w:space="0"/>
              <w:left w:val="single" w:color="000000" w:sz="8" w:space="0"/>
              <w:bottom w:val="single" w:color="000000" w:sz="8" w:space="0"/>
              <w:right w:val="single" w:color="000000" w:sz="8" w:space="0"/>
            </w:tcBorders>
            <w:tcW w:w="461" w:type="dxa"/>
            <w:vAlign w:val="center"/>
            <w:textDirection w:val="lrTb"/>
            <w:noWrap w:val="false"/>
          </w:tcPr>
          <w:p>
            <w:pPr>
              <w:pStyle w:val="1670"/>
              <w:rPr>
                <w:rFonts w:ascii="Times New Roman" w:hAnsi="Times New Roman"/>
              </w:rPr>
            </w:pPr>
            <w:r>
              <w:rPr>
                <w:rFonts w:ascii="Times New Roman" w:hAnsi="Times New Roman"/>
              </w:rPr>
              <w:t xml:space="preserve">序号</w:t>
            </w:r>
            <w:r>
              <w:rPr>
                <w:rFonts w:ascii="Times New Roman" w:hAnsi="Times New Roman"/>
              </w:rPr>
            </w:r>
            <w:r/>
          </w:p>
        </w:tc>
        <w:tc>
          <w:tcPr>
            <w:shd w:val="clear" w:color="auto" w:fill="d0cece"/>
            <w:tcBorders>
              <w:top w:val="single" w:color="000000" w:sz="8" w:space="0"/>
              <w:left w:val="none" w:color="000000" w:sz="4" w:space="0"/>
              <w:bottom w:val="single" w:color="000000" w:sz="8" w:space="0"/>
              <w:right w:val="single" w:color="000000" w:sz="8" w:space="0"/>
            </w:tcBorders>
            <w:tcW w:w="1138" w:type="dxa"/>
            <w:vAlign w:val="center"/>
            <w:textDirection w:val="lrTb"/>
            <w:noWrap w:val="false"/>
          </w:tcPr>
          <w:p>
            <w:pPr>
              <w:pStyle w:val="1670"/>
              <w:rPr>
                <w:rFonts w:ascii="Times New Roman" w:hAnsi="Times New Roman"/>
              </w:rPr>
            </w:pPr>
            <w:r>
              <w:rPr>
                <w:rFonts w:ascii="Times New Roman" w:hAnsi="Times New Roman"/>
              </w:rPr>
              <w:t xml:space="preserve">成果内容</w:t>
            </w:r>
            <w:r>
              <w:rPr>
                <w:rFonts w:ascii="Times New Roman" w:hAnsi="Times New Roman"/>
              </w:rPr>
            </w:r>
            <w:r/>
          </w:p>
        </w:tc>
        <w:tc>
          <w:tcPr>
            <w:shd w:val="clear" w:color="auto" w:fill="d0cece"/>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pStyle w:val="1670"/>
              <w:rPr>
                <w:rFonts w:ascii="Times New Roman" w:hAnsi="Times New Roman"/>
              </w:rPr>
            </w:pPr>
            <w:r>
              <w:rPr>
                <w:rFonts w:ascii="Times New Roman" w:hAnsi="Times New Roman"/>
              </w:rPr>
              <w:t xml:space="preserve">成果形式</w:t>
            </w:r>
            <w:r>
              <w:rPr>
                <w:rFonts w:ascii="Times New Roman" w:hAnsi="Times New Roman"/>
              </w:rPr>
            </w:r>
            <w:r/>
          </w:p>
        </w:tc>
        <w:tc>
          <w:tcPr>
            <w:shd w:val="clear" w:color="auto" w:fill="d0cece"/>
            <w:tcBorders>
              <w:top w:val="single" w:color="000000" w:sz="8" w:space="0"/>
              <w:left w:val="none" w:color="000000" w:sz="4" w:space="0"/>
              <w:bottom w:val="single" w:color="000000" w:sz="8" w:space="0"/>
              <w:right w:val="single" w:color="000000" w:sz="8" w:space="0"/>
            </w:tcBorders>
            <w:tcW w:w="420" w:type="dxa"/>
            <w:vAlign w:val="center"/>
            <w:textDirection w:val="lrTb"/>
            <w:noWrap w:val="false"/>
          </w:tcPr>
          <w:p>
            <w:pPr>
              <w:pStyle w:val="1670"/>
              <w:rPr>
                <w:rFonts w:ascii="Times New Roman" w:hAnsi="Times New Roman"/>
              </w:rPr>
            </w:pPr>
            <w:r>
              <w:rPr>
                <w:rFonts w:ascii="Times New Roman" w:hAnsi="Times New Roman"/>
              </w:rPr>
              <w:t xml:space="preserve">数量</w:t>
            </w:r>
            <w:r>
              <w:rPr>
                <w:rFonts w:ascii="Times New Roman" w:hAnsi="Times New Roman"/>
              </w:rPr>
            </w:r>
            <w:r/>
          </w:p>
        </w:tc>
        <w:tc>
          <w:tcPr>
            <w:shd w:val="clear" w:color="auto" w:fill="d0cece"/>
            <w:tcBorders>
              <w:top w:val="single" w:color="000000" w:sz="8" w:space="0"/>
              <w:left w:val="none" w:color="000000" w:sz="4" w:space="0"/>
              <w:bottom w:val="single" w:color="000000" w:sz="8" w:space="0"/>
              <w:right w:val="single" w:color="000000" w:sz="8" w:space="0"/>
            </w:tcBorders>
            <w:tcW w:w="1345" w:type="dxa"/>
            <w:vAlign w:val="center"/>
            <w:textDirection w:val="lrTb"/>
            <w:noWrap w:val="false"/>
          </w:tcPr>
          <w:p>
            <w:pPr>
              <w:pStyle w:val="1670"/>
              <w:rPr>
                <w:rFonts w:ascii="Times New Roman" w:hAnsi="Times New Roman"/>
              </w:rPr>
            </w:pPr>
            <w:r>
              <w:rPr>
                <w:rFonts w:ascii="Times New Roman" w:hAnsi="Times New Roman"/>
              </w:rPr>
              <w:t xml:space="preserve">格式</w:t>
            </w:r>
            <w:r>
              <w:rPr>
                <w:rFonts w:ascii="Times New Roman" w:hAnsi="Times New Roman"/>
              </w:rPr>
            </w:r>
            <w:r/>
          </w:p>
        </w:tc>
        <w:tc>
          <w:tcPr>
            <w:shd w:val="clear" w:color="auto" w:fill="d0cece"/>
            <w:tcBorders>
              <w:top w:val="single" w:color="000000" w:sz="8" w:space="0"/>
              <w:left w:val="none" w:color="000000" w:sz="4" w:space="0"/>
              <w:bottom w:val="single" w:color="000000" w:sz="8" w:space="0"/>
              <w:right w:val="single" w:color="000000" w:sz="8" w:space="0"/>
            </w:tcBorders>
            <w:tcW w:w="962" w:type="dxa"/>
            <w:vAlign w:val="center"/>
            <w:textDirection w:val="lrTb"/>
            <w:noWrap w:val="false"/>
          </w:tcPr>
          <w:p>
            <w:pPr>
              <w:pStyle w:val="1670"/>
              <w:rPr>
                <w:rFonts w:ascii="Times New Roman" w:hAnsi="Times New Roman"/>
              </w:rPr>
            </w:pPr>
            <w:r>
              <w:rPr>
                <w:rFonts w:ascii="Times New Roman" w:hAnsi="Times New Roman"/>
              </w:rPr>
              <w:t xml:space="preserve">备注</w:t>
            </w:r>
            <w:r>
              <w:rPr>
                <w:rFonts w:ascii="Times New Roman" w:hAnsi="Times New Roman"/>
              </w:rPr>
            </w:r>
            <w:r/>
          </w:p>
        </w:tc>
      </w:tr>
      <w:tr>
        <w:trPr>
          <w:trHeight w:val="581"/>
        </w:trPr>
        <w:tc>
          <w:tcPr>
            <w:tcBorders>
              <w:top w:val="none" w:color="000000" w:sz="4" w:space="0"/>
              <w:left w:val="single" w:color="000000" w:sz="8" w:space="0"/>
              <w:bottom w:val="single" w:color="000000" w:sz="8" w:space="0"/>
              <w:right w:val="single" w:color="000000" w:sz="8" w:space="0"/>
            </w:tcBorders>
            <w:tcW w:w="461" w:type="dxa"/>
            <w:vAlign w:val="center"/>
            <w:textDirection w:val="lrTb"/>
            <w:noWrap w:val="false"/>
          </w:tcPr>
          <w:p>
            <w:pPr>
              <w:pStyle w:val="1670"/>
              <w:rPr>
                <w:rFonts w:ascii="Times New Roman" w:hAnsi="Times New Roman"/>
              </w:rPr>
            </w:pPr>
            <w:r>
              <w:rPr>
                <w:rFonts w:ascii="Times New Roman" w:hAnsi="Times New Roman"/>
              </w:rPr>
              <w:t xml:space="preserve">1</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1138" w:type="dxa"/>
            <w:vAlign w:val="center"/>
            <w:textDirection w:val="lrTb"/>
            <w:noWrap w:val="false"/>
          </w:tcPr>
          <w:p>
            <w:pPr>
              <w:pStyle w:val="1670"/>
              <w:rPr>
                <w:rFonts w:ascii="Times New Roman" w:hAnsi="Times New Roman"/>
              </w:rPr>
            </w:pPr>
            <w:r>
              <w:rPr>
                <w:rFonts w:ascii="Times New Roman" w:hAnsi="Times New Roman"/>
              </w:rPr>
              <w:t xml:space="preserve">三维连续表面模型成果数据</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pStyle w:val="1670"/>
              <w:rPr>
                <w:rFonts w:ascii="Times New Roman" w:hAnsi="Times New Roman"/>
              </w:rPr>
            </w:pPr>
            <w:r>
              <w:rPr>
                <w:rFonts w:ascii="Times New Roman" w:hAnsi="Times New Roman"/>
              </w:rPr>
              <w:t xml:space="preserve">电子</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420" w:type="dxa"/>
            <w:vAlign w:val="center"/>
            <w:textDirection w:val="lrTb"/>
            <w:noWrap w:val="false"/>
          </w:tcPr>
          <w:p>
            <w:pPr>
              <w:pStyle w:val="1670"/>
              <w:rPr>
                <w:rFonts w:ascii="Times New Roman" w:hAnsi="Times New Roman"/>
              </w:rPr>
            </w:pPr>
            <w:r>
              <w:rPr>
                <w:rFonts w:ascii="Times New Roman" w:hAnsi="Times New Roman"/>
              </w:rPr>
              <w:t xml:space="preserve">1套</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1345" w:type="dxa"/>
            <w:vAlign w:val="center"/>
            <w:textDirection w:val="lrTb"/>
            <w:noWrap w:val="false"/>
          </w:tcPr>
          <w:p>
            <w:pPr>
              <w:pStyle w:val="1670"/>
              <w:rPr>
                <w:rFonts w:ascii="Times New Roman" w:hAnsi="Times New Roman"/>
              </w:rPr>
            </w:pPr>
            <w:r>
              <w:rPr>
                <w:rFonts w:ascii="Times New Roman" w:hAnsi="Times New Roman"/>
              </w:rPr>
              <w:t xml:space="preserve">osgb，fbx</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val="false"/>
          </w:tcPr>
          <w:p>
            <w:pPr>
              <w:pStyle w:val="1670"/>
              <w:rPr>
                <w:rFonts w:ascii="Times New Roman" w:hAnsi="Times New Roman"/>
              </w:rPr>
            </w:pPr>
            <w:r>
              <w:rPr>
                <w:rFonts w:ascii="Times New Roman" w:hAnsi="Times New Roman"/>
              </w:rPr>
              <w:t xml:space="preserve">采用倾斜摄影的区域提交</w:t>
            </w:r>
            <w:r>
              <w:rPr>
                <w:rFonts w:ascii="Times New Roman" w:hAnsi="Times New Roman"/>
              </w:rPr>
            </w:r>
            <w:r/>
          </w:p>
        </w:tc>
      </w:tr>
      <w:tr>
        <w:trPr>
          <w:trHeight w:val="422"/>
        </w:trPr>
        <w:tc>
          <w:tcPr>
            <w:tcBorders>
              <w:top w:val="none" w:color="000000" w:sz="4" w:space="0"/>
              <w:left w:val="single" w:color="000000" w:sz="8" w:space="0"/>
              <w:bottom w:val="single" w:color="000000" w:sz="8" w:space="0"/>
              <w:right w:val="single" w:color="000000" w:sz="8" w:space="0"/>
            </w:tcBorders>
            <w:tcW w:w="461" w:type="dxa"/>
            <w:vAlign w:val="center"/>
            <w:textDirection w:val="lrTb"/>
            <w:noWrap w:val="false"/>
          </w:tcPr>
          <w:p>
            <w:pPr>
              <w:pStyle w:val="1670"/>
              <w:rPr>
                <w:rFonts w:ascii="Times New Roman" w:hAnsi="Times New Roman"/>
              </w:rPr>
            </w:pPr>
            <w:r>
              <w:rPr>
                <w:rFonts w:ascii="Times New Roman" w:hAnsi="Times New Roman"/>
              </w:rPr>
              <w:t xml:space="preserve">2</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1138" w:type="dxa"/>
            <w:vAlign w:val="center"/>
            <w:textDirection w:val="lrTb"/>
            <w:noWrap w:val="false"/>
          </w:tcPr>
          <w:p>
            <w:pPr>
              <w:pStyle w:val="1670"/>
              <w:rPr>
                <w:rFonts w:ascii="Times New Roman" w:hAnsi="Times New Roman"/>
              </w:rPr>
            </w:pPr>
            <w:r>
              <w:rPr>
                <w:rFonts w:ascii="Times New Roman" w:hAnsi="Times New Roman"/>
              </w:rPr>
              <w:t xml:space="preserve">激光点云成果数据</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pStyle w:val="1670"/>
              <w:rPr>
                <w:rFonts w:ascii="Times New Roman" w:hAnsi="Times New Roman"/>
              </w:rPr>
            </w:pPr>
            <w:r>
              <w:rPr>
                <w:rFonts w:ascii="Times New Roman" w:hAnsi="Times New Roman"/>
              </w:rPr>
              <w:t xml:space="preserve">电子</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420" w:type="dxa"/>
            <w:vAlign w:val="center"/>
            <w:textDirection w:val="lrTb"/>
            <w:noWrap w:val="false"/>
          </w:tcPr>
          <w:p>
            <w:pPr>
              <w:pStyle w:val="1670"/>
              <w:rPr>
                <w:rFonts w:ascii="Times New Roman" w:hAnsi="Times New Roman"/>
              </w:rPr>
            </w:pPr>
            <w:r>
              <w:rPr>
                <w:rFonts w:ascii="Times New Roman" w:hAnsi="Times New Roman"/>
              </w:rPr>
              <w:t xml:space="preserve">1套</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1345" w:type="dxa"/>
            <w:vAlign w:val="center"/>
            <w:textDirection w:val="lrTb"/>
            <w:noWrap w:val="false"/>
          </w:tcPr>
          <w:p>
            <w:pPr>
              <w:pStyle w:val="1670"/>
              <w:rPr>
                <w:rFonts w:ascii="Times New Roman" w:hAnsi="Times New Roman"/>
              </w:rPr>
            </w:pPr>
            <w:r>
              <w:rPr>
                <w:rFonts w:ascii="Times New Roman" w:hAnsi="Times New Roman"/>
              </w:rPr>
              <w:t xml:space="preserve">las, laz，xyz</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val="false"/>
          </w:tcPr>
          <w:p>
            <w:pPr>
              <w:pStyle w:val="1670"/>
              <w:rPr>
                <w:rFonts w:ascii="Times New Roman" w:hAnsi="Times New Roman"/>
              </w:rPr>
            </w:pPr>
            <w:r>
              <w:rPr>
                <w:rFonts w:ascii="Times New Roman" w:hAnsi="Times New Roman"/>
              </w:rPr>
            </w:r>
            <w:r/>
          </w:p>
        </w:tc>
      </w:tr>
      <w:tr>
        <w:trPr>
          <w:trHeight w:val="415"/>
        </w:trPr>
        <w:tc>
          <w:tcPr>
            <w:tcBorders>
              <w:top w:val="none" w:color="000000" w:sz="4" w:space="0"/>
              <w:left w:val="single" w:color="000000" w:sz="8" w:space="0"/>
              <w:bottom w:val="single" w:color="000000" w:sz="8" w:space="0"/>
              <w:right w:val="single" w:color="000000" w:sz="8" w:space="0"/>
            </w:tcBorders>
            <w:tcW w:w="461" w:type="dxa"/>
            <w:vAlign w:val="center"/>
            <w:textDirection w:val="lrTb"/>
            <w:noWrap w:val="false"/>
          </w:tcPr>
          <w:p>
            <w:pPr>
              <w:pStyle w:val="1670"/>
              <w:rPr>
                <w:rFonts w:ascii="Times New Roman" w:hAnsi="Times New Roman"/>
              </w:rPr>
            </w:pPr>
            <w:r>
              <w:rPr>
                <w:rFonts w:ascii="Times New Roman" w:hAnsi="Times New Roman"/>
              </w:rPr>
              <w:t xml:space="preserve">3</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1138" w:type="dxa"/>
            <w:vAlign w:val="center"/>
            <w:textDirection w:val="lrTb"/>
            <w:noWrap w:val="false"/>
          </w:tcPr>
          <w:p>
            <w:pPr>
              <w:pStyle w:val="1670"/>
              <w:rPr>
                <w:rFonts w:ascii="Times New Roman" w:hAnsi="Times New Roman"/>
              </w:rPr>
            </w:pPr>
            <w:r>
              <w:rPr>
                <w:rFonts w:ascii="Times New Roman" w:hAnsi="Times New Roman"/>
              </w:rPr>
              <w:t xml:space="preserve">单体成果数据</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pStyle w:val="1670"/>
              <w:rPr>
                <w:rFonts w:ascii="Times New Roman" w:hAnsi="Times New Roman"/>
              </w:rPr>
            </w:pPr>
            <w:r>
              <w:rPr>
                <w:rFonts w:ascii="Times New Roman" w:hAnsi="Times New Roman"/>
              </w:rPr>
              <w:t xml:space="preserve">电子</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420" w:type="dxa"/>
            <w:vAlign w:val="center"/>
            <w:textDirection w:val="lrTb"/>
            <w:noWrap w:val="false"/>
          </w:tcPr>
          <w:p>
            <w:pPr>
              <w:pStyle w:val="1670"/>
              <w:rPr>
                <w:rFonts w:ascii="Times New Roman" w:hAnsi="Times New Roman"/>
              </w:rPr>
            </w:pPr>
            <w:r>
              <w:rPr>
                <w:rFonts w:ascii="Times New Roman" w:hAnsi="Times New Roman"/>
              </w:rPr>
              <w:t xml:space="preserve">1套</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1345" w:type="dxa"/>
            <w:vAlign w:val="center"/>
            <w:textDirection w:val="lrTb"/>
            <w:noWrap w:val="false"/>
          </w:tcPr>
          <w:p>
            <w:pPr>
              <w:pStyle w:val="1670"/>
              <w:rPr>
                <w:rFonts w:ascii="Times New Roman" w:hAnsi="Times New Roman"/>
              </w:rPr>
            </w:pPr>
            <w:r>
              <w:rPr>
                <w:rFonts w:ascii="Times New Roman" w:hAnsi="Times New Roman"/>
              </w:rPr>
              <w:t xml:space="preserve">obj、fbx</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val="false"/>
          </w:tcPr>
          <w:p>
            <w:pPr>
              <w:pStyle w:val="1670"/>
              <w:rPr>
                <w:rFonts w:ascii="Times New Roman" w:hAnsi="Times New Roman"/>
              </w:rPr>
            </w:pPr>
            <w:r>
              <w:rPr>
                <w:rFonts w:ascii="Times New Roman" w:hAnsi="Times New Roman"/>
              </w:rPr>
            </w:r>
            <w:r/>
          </w:p>
        </w:tc>
      </w:tr>
      <w:tr>
        <w:trPr>
          <w:trHeight w:val="407"/>
        </w:trPr>
        <w:tc>
          <w:tcPr>
            <w:tcBorders>
              <w:top w:val="none" w:color="000000" w:sz="4" w:space="0"/>
              <w:left w:val="single" w:color="000000" w:sz="8" w:space="0"/>
              <w:bottom w:val="single" w:color="000000" w:sz="8" w:space="0"/>
              <w:right w:val="single" w:color="000000" w:sz="8" w:space="0"/>
            </w:tcBorders>
            <w:tcW w:w="461" w:type="dxa"/>
            <w:vAlign w:val="center"/>
            <w:textDirection w:val="lrTb"/>
            <w:noWrap w:val="false"/>
          </w:tcPr>
          <w:p>
            <w:pPr>
              <w:pStyle w:val="1670"/>
              <w:rPr>
                <w:rFonts w:ascii="Times New Roman" w:hAnsi="Times New Roman"/>
              </w:rPr>
            </w:pPr>
            <w:r>
              <w:rPr>
                <w:rFonts w:ascii="Times New Roman" w:hAnsi="Times New Roman"/>
              </w:rPr>
              <w:t xml:space="preserve">4</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1138" w:type="dxa"/>
            <w:vAlign w:val="center"/>
            <w:textDirection w:val="lrTb"/>
            <w:noWrap w:val="false"/>
          </w:tcPr>
          <w:p>
            <w:pPr>
              <w:pStyle w:val="1670"/>
              <w:rPr>
                <w:rFonts w:ascii="Times New Roman" w:hAnsi="Times New Roman"/>
              </w:rPr>
            </w:pPr>
            <w:r>
              <w:rPr>
                <w:rFonts w:ascii="Times New Roman" w:hAnsi="Times New Roman"/>
              </w:rPr>
              <w:t xml:space="preserve">单体语义成果数据</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pStyle w:val="1670"/>
              <w:rPr>
                <w:rFonts w:ascii="Times New Roman" w:hAnsi="Times New Roman"/>
              </w:rPr>
            </w:pPr>
            <w:r>
              <w:rPr>
                <w:rFonts w:ascii="Times New Roman" w:hAnsi="Times New Roman"/>
              </w:rPr>
              <w:t xml:space="preserve">电子</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420" w:type="dxa"/>
            <w:vAlign w:val="center"/>
            <w:textDirection w:val="lrTb"/>
            <w:noWrap w:val="false"/>
          </w:tcPr>
          <w:p>
            <w:pPr>
              <w:pStyle w:val="1670"/>
              <w:rPr>
                <w:rFonts w:ascii="Times New Roman" w:hAnsi="Times New Roman"/>
              </w:rPr>
            </w:pPr>
            <w:r>
              <w:rPr>
                <w:rFonts w:ascii="Times New Roman" w:hAnsi="Times New Roman"/>
              </w:rPr>
              <w:t xml:space="preserve">1套</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1345" w:type="dxa"/>
            <w:vAlign w:val="center"/>
            <w:textDirection w:val="lrTb"/>
            <w:noWrap w:val="false"/>
          </w:tcPr>
          <w:p>
            <w:pPr>
              <w:pStyle w:val="1670"/>
              <w:rPr>
                <w:rFonts w:ascii="Times New Roman" w:hAnsi="Times New Roman"/>
              </w:rPr>
            </w:pPr>
            <w:r>
              <w:rPr>
                <w:rFonts w:ascii="Times New Roman" w:hAnsi="Times New Roman"/>
              </w:rPr>
              <w:t xml:space="preserve">shp格式</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val="false"/>
          </w:tcPr>
          <w:p>
            <w:pPr>
              <w:pStyle w:val="1670"/>
              <w:rPr>
                <w:rFonts w:ascii="Times New Roman" w:hAnsi="Times New Roman"/>
              </w:rPr>
            </w:pPr>
            <w:r>
              <w:rPr>
                <w:rFonts w:ascii="Times New Roman" w:hAnsi="Times New Roman"/>
              </w:rPr>
            </w:r>
            <w:r/>
          </w:p>
        </w:tc>
      </w:tr>
      <w:tr>
        <w:trPr>
          <w:trHeight w:val="525"/>
        </w:trPr>
        <w:tc>
          <w:tcPr>
            <w:tcBorders>
              <w:top w:val="none" w:color="000000" w:sz="4" w:space="0"/>
              <w:left w:val="single" w:color="000000" w:sz="8" w:space="0"/>
              <w:bottom w:val="single" w:color="000000" w:sz="8" w:space="0"/>
              <w:right w:val="single" w:color="000000" w:sz="8" w:space="0"/>
            </w:tcBorders>
            <w:tcW w:w="461" w:type="dxa"/>
            <w:vAlign w:val="center"/>
            <w:textDirection w:val="lrTb"/>
            <w:noWrap w:val="false"/>
          </w:tcPr>
          <w:p>
            <w:pPr>
              <w:pStyle w:val="1670"/>
              <w:rPr>
                <w:rFonts w:ascii="Times New Roman" w:hAnsi="Times New Roman"/>
              </w:rPr>
            </w:pPr>
            <w:r>
              <w:rPr>
                <w:rFonts w:ascii="Times New Roman" w:hAnsi="Times New Roman"/>
              </w:rPr>
              <w:t xml:space="preserve">5</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1138" w:type="dxa"/>
            <w:vAlign w:val="center"/>
            <w:textDirection w:val="lrTb"/>
            <w:noWrap w:val="false"/>
          </w:tcPr>
          <w:p>
            <w:pPr>
              <w:pStyle w:val="1670"/>
              <w:rPr>
                <w:rFonts w:ascii="Times New Roman" w:hAnsi="Times New Roman"/>
              </w:rPr>
            </w:pPr>
            <w:r>
              <w:rPr>
                <w:rFonts w:ascii="Times New Roman" w:hAnsi="Times New Roman"/>
              </w:rPr>
              <w:t xml:space="preserve">BIM数据</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pStyle w:val="1670"/>
              <w:rPr>
                <w:rFonts w:ascii="Times New Roman" w:hAnsi="Times New Roman"/>
              </w:rPr>
            </w:pPr>
            <w:r>
              <w:rPr>
                <w:rFonts w:ascii="Times New Roman" w:hAnsi="Times New Roman"/>
              </w:rPr>
              <w:t xml:space="preserve">电子</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420" w:type="dxa"/>
            <w:vAlign w:val="center"/>
            <w:textDirection w:val="lrTb"/>
            <w:noWrap w:val="false"/>
          </w:tcPr>
          <w:p>
            <w:pPr>
              <w:pStyle w:val="1670"/>
              <w:rPr>
                <w:rFonts w:ascii="Times New Roman" w:hAnsi="Times New Roman"/>
              </w:rPr>
            </w:pPr>
            <w:r>
              <w:rPr>
                <w:rFonts w:ascii="Times New Roman" w:hAnsi="Times New Roman"/>
              </w:rPr>
              <w:t xml:space="preserve">1套</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1345" w:type="dxa"/>
            <w:vAlign w:val="center"/>
            <w:textDirection w:val="lrTb"/>
            <w:noWrap w:val="false"/>
          </w:tcPr>
          <w:p>
            <w:pPr>
              <w:pStyle w:val="1670"/>
              <w:rPr>
                <w:rFonts w:ascii="Times New Roman" w:hAnsi="Times New Roman"/>
              </w:rPr>
            </w:pPr>
            <w:r>
              <w:rPr>
                <w:rFonts w:ascii="Times New Roman" w:hAnsi="Times New Roman"/>
              </w:rPr>
              <w:t xml:space="preserve">rvt、dgn、3dxml、fbx、ifc、max、skp</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val="false"/>
          </w:tcPr>
          <w:p>
            <w:pPr>
              <w:pStyle w:val="1670"/>
              <w:rPr>
                <w:rFonts w:ascii="Times New Roman" w:hAnsi="Times New Roman"/>
              </w:rPr>
            </w:pPr>
            <w:r>
              <w:rPr>
                <w:rFonts w:ascii="Times New Roman" w:hAnsi="Times New Roman"/>
              </w:rPr>
            </w:r>
            <w:r/>
          </w:p>
        </w:tc>
      </w:tr>
      <w:tr>
        <w:trPr>
          <w:trHeight w:val="450"/>
        </w:trPr>
        <w:tc>
          <w:tcPr>
            <w:tcBorders>
              <w:top w:val="none" w:color="000000" w:sz="4" w:space="0"/>
              <w:left w:val="single" w:color="000000" w:sz="8" w:space="0"/>
              <w:bottom w:val="single" w:color="000000" w:sz="8" w:space="0"/>
              <w:right w:val="single" w:color="000000" w:sz="8" w:space="0"/>
            </w:tcBorders>
            <w:tcW w:w="461" w:type="dxa"/>
            <w:vAlign w:val="center"/>
            <w:textDirection w:val="lrTb"/>
            <w:noWrap w:val="false"/>
          </w:tcPr>
          <w:p>
            <w:pPr>
              <w:pStyle w:val="1670"/>
              <w:rPr>
                <w:rFonts w:ascii="Times New Roman" w:hAnsi="Times New Roman"/>
              </w:rPr>
            </w:pPr>
            <w:r>
              <w:rPr>
                <w:rFonts w:ascii="Times New Roman" w:hAnsi="Times New Roman"/>
              </w:rPr>
              <w:t xml:space="preserve">6</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1138" w:type="dxa"/>
            <w:vAlign w:val="center"/>
            <w:textDirection w:val="lrTb"/>
            <w:noWrap w:val="false"/>
          </w:tcPr>
          <w:p>
            <w:pPr>
              <w:pStyle w:val="1670"/>
              <w:rPr>
                <w:rFonts w:ascii="Times New Roman" w:hAnsi="Times New Roman"/>
              </w:rPr>
            </w:pPr>
            <w:r>
              <w:rPr>
                <w:rFonts w:ascii="Times New Roman" w:hAnsi="Times New Roman"/>
              </w:rPr>
              <w:t xml:space="preserve">元数据</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pStyle w:val="1670"/>
              <w:rPr>
                <w:rFonts w:ascii="Times New Roman" w:hAnsi="Times New Roman"/>
              </w:rPr>
            </w:pPr>
            <w:r>
              <w:rPr>
                <w:rFonts w:ascii="Times New Roman" w:hAnsi="Times New Roman"/>
              </w:rPr>
              <w:t xml:space="preserve">电子</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420" w:type="dxa"/>
            <w:vAlign w:val="center"/>
            <w:textDirection w:val="lrTb"/>
            <w:noWrap w:val="false"/>
          </w:tcPr>
          <w:p>
            <w:pPr>
              <w:pStyle w:val="1670"/>
              <w:rPr>
                <w:rFonts w:ascii="Times New Roman" w:hAnsi="Times New Roman"/>
              </w:rPr>
            </w:pPr>
            <w:r>
              <w:rPr>
                <w:rFonts w:ascii="Times New Roman" w:hAnsi="Times New Roman"/>
              </w:rPr>
              <w:t xml:space="preserve">1套</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1345" w:type="dxa"/>
            <w:vAlign w:val="center"/>
            <w:textDirection w:val="lrTb"/>
            <w:noWrap w:val="false"/>
          </w:tcPr>
          <w:p>
            <w:pPr>
              <w:pStyle w:val="1670"/>
              <w:rPr>
                <w:rFonts w:ascii="Times New Roman" w:hAnsi="Times New Roman"/>
              </w:rPr>
            </w:pPr>
            <w:r>
              <w:rPr>
                <w:rFonts w:ascii="Times New Roman" w:hAnsi="Times New Roman"/>
              </w:rPr>
              <w:t xml:space="preserve">mdb格式</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val="false"/>
          </w:tcPr>
          <w:p>
            <w:pPr>
              <w:pStyle w:val="1670"/>
              <w:rPr>
                <w:rFonts w:ascii="Times New Roman" w:hAnsi="Times New Roman"/>
              </w:rPr>
            </w:pPr>
            <w:r>
              <w:rPr>
                <w:rFonts w:ascii="Times New Roman" w:hAnsi="Times New Roman"/>
              </w:rPr>
            </w:r>
            <w:r/>
          </w:p>
        </w:tc>
      </w:tr>
      <w:tr>
        <w:trPr>
          <w:trHeight w:val="371"/>
        </w:trPr>
        <w:tc>
          <w:tcPr>
            <w:tcBorders>
              <w:top w:val="none" w:color="000000" w:sz="4" w:space="0"/>
              <w:left w:val="single" w:color="000000" w:sz="8" w:space="0"/>
              <w:bottom w:val="single" w:color="000000" w:sz="8" w:space="0"/>
              <w:right w:val="single" w:color="000000" w:sz="8" w:space="0"/>
            </w:tcBorders>
            <w:tcW w:w="461" w:type="dxa"/>
            <w:vAlign w:val="center"/>
            <w:textDirection w:val="lrTb"/>
            <w:noWrap w:val="false"/>
          </w:tcPr>
          <w:p>
            <w:pPr>
              <w:pStyle w:val="1670"/>
              <w:rPr>
                <w:rFonts w:ascii="Times New Roman" w:hAnsi="Times New Roman"/>
              </w:rPr>
            </w:pPr>
            <w:r>
              <w:rPr>
                <w:rFonts w:ascii="Times New Roman" w:hAnsi="Times New Roman"/>
              </w:rPr>
              <w:t xml:space="preserve">7</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1138" w:type="dxa"/>
            <w:vAlign w:val="center"/>
            <w:textDirection w:val="lrTb"/>
            <w:noWrap w:val="false"/>
          </w:tcPr>
          <w:p>
            <w:pPr>
              <w:pStyle w:val="1670"/>
              <w:rPr>
                <w:rFonts w:ascii="Times New Roman" w:hAnsi="Times New Roman"/>
              </w:rPr>
            </w:pPr>
            <w:r>
              <w:rPr>
                <w:rFonts w:hint="eastAsia" w:ascii="Times New Roman" w:hAnsi="Times New Roman"/>
              </w:rPr>
              <w:t xml:space="preserve">基础地理数据库、元数据库等其他成果</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pStyle w:val="1670"/>
              <w:rPr>
                <w:rFonts w:ascii="Times New Roman" w:hAnsi="Times New Roman"/>
              </w:rPr>
            </w:pPr>
            <w:r>
              <w:rPr>
                <w:rFonts w:ascii="Times New Roman" w:hAnsi="Times New Roman"/>
              </w:rPr>
              <w:t xml:space="preserve">电子</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420" w:type="dxa"/>
            <w:vAlign w:val="center"/>
            <w:textDirection w:val="lrTb"/>
            <w:noWrap w:val="false"/>
          </w:tcPr>
          <w:p>
            <w:pPr>
              <w:pStyle w:val="1670"/>
              <w:rPr>
                <w:rFonts w:ascii="Times New Roman" w:hAnsi="Times New Roman"/>
              </w:rPr>
            </w:pPr>
            <w:r>
              <w:rPr>
                <w:rFonts w:ascii="Times New Roman" w:hAnsi="Times New Roman"/>
              </w:rPr>
              <w:t xml:space="preserve">1套</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1345" w:type="dxa"/>
            <w:vAlign w:val="center"/>
            <w:textDirection w:val="lrTb"/>
            <w:noWrap w:val="false"/>
          </w:tcPr>
          <w:p>
            <w:pPr>
              <w:pStyle w:val="1670"/>
              <w:rPr>
                <w:rFonts w:ascii="Times New Roman" w:hAnsi="Times New Roman"/>
              </w:rPr>
            </w:pPr>
            <w:r>
              <w:rPr>
                <w:rFonts w:ascii="Times New Roman" w:hAnsi="Times New Roman"/>
              </w:rPr>
              <w:t xml:space="preserve">mdb格式</w:t>
            </w:r>
            <w:r>
              <w:rPr>
                <w:rFonts w:hint="eastAsia" w:ascii="Times New Roman" w:hAnsi="Times New Roman"/>
              </w:rPr>
              <w:t xml:space="preserve">等</w:t>
            </w:r>
            <w:r>
              <w:rPr>
                <w:rFonts w:ascii="Times New Roman" w:hAnsi="Times New Roman"/>
              </w:rPr>
            </w:r>
            <w:r/>
          </w:p>
        </w:tc>
        <w:tc>
          <w:tcPr>
            <w:tcBorders>
              <w:top w:val="none" w:color="000000" w:sz="4" w:space="0"/>
              <w:left w:val="none" w:color="000000" w:sz="4" w:space="0"/>
              <w:bottom w:val="single" w:color="000000" w:sz="8" w:space="0"/>
              <w:right w:val="single" w:color="000000" w:sz="8" w:space="0"/>
            </w:tcBorders>
            <w:tcW w:w="962" w:type="dxa"/>
            <w:vAlign w:val="center"/>
            <w:textDirection w:val="lrTb"/>
            <w:noWrap w:val="false"/>
          </w:tcPr>
          <w:p>
            <w:pPr>
              <w:pStyle w:val="1670"/>
              <w:rPr>
                <w:rFonts w:ascii="Times New Roman" w:hAnsi="Times New Roman"/>
              </w:rPr>
            </w:pPr>
            <w:r>
              <w:rPr>
                <w:rFonts w:ascii="Times New Roman" w:hAnsi="Times New Roman"/>
              </w:rPr>
            </w:r>
            <w:r/>
          </w:p>
        </w:tc>
      </w:tr>
    </w:tbl>
    <w:p>
      <w:pPr>
        <w:pStyle w:val="1073"/>
        <w:ind w:firstLine="480"/>
        <w:spacing w:line="360" w:lineRule="auto"/>
        <w:rPr>
          <w:sz w:val="24"/>
        </w:rPr>
      </w:pPr>
      <w:r>
        <w:rPr>
          <w:sz w:val="24"/>
        </w:rPr>
      </w:r>
      <w:r/>
    </w:p>
    <w:p>
      <w:pPr>
        <w:pStyle w:val="1073"/>
        <w:ind w:firstLine="480"/>
        <w:spacing w:line="360" w:lineRule="auto"/>
        <w:rPr>
          <w:sz w:val="24"/>
        </w:rPr>
      </w:pPr>
      <w:r>
        <w:rPr>
          <w:sz w:val="24"/>
        </w:rPr>
        <w:t xml:space="preserve">数据成果</w:t>
      </w:r>
      <w:r>
        <w:rPr>
          <w:rFonts w:hint="eastAsia"/>
          <w:sz w:val="24"/>
        </w:rPr>
        <w:t xml:space="preserve">应</w:t>
      </w:r>
      <w:r>
        <w:rPr>
          <w:sz w:val="24"/>
        </w:rPr>
        <w:t xml:space="preserve">保证数据的目录结构、关联关系、内容的完整统一</w:t>
      </w:r>
      <w:r>
        <w:rPr>
          <w:rFonts w:hint="eastAsia"/>
          <w:sz w:val="24"/>
        </w:rPr>
        <w:t xml:space="preserve">，组织</w:t>
      </w:r>
      <w:r>
        <w:rPr>
          <w:sz w:val="24"/>
        </w:rPr>
        <w:t xml:space="preserve">目录</w:t>
      </w:r>
      <w:r>
        <w:rPr>
          <w:rFonts w:hint="eastAsia"/>
          <w:sz w:val="24"/>
        </w:rPr>
        <w:t xml:space="preserve">如下图所示</w:t>
      </w:r>
      <w:r>
        <w:rPr>
          <w:sz w:val="24"/>
        </w:rPr>
        <w:t xml:space="preserve">。</w:t>
      </w:r>
      <w:r>
        <w:rPr>
          <w:sz w:val="24"/>
        </w:rPr>
      </w:r>
      <w:r/>
    </w:p>
    <w:p>
      <w:pPr>
        <w:pStyle w:val="1073"/>
        <w:jc w:val="center"/>
      </w:pPr>
      <w:r>
        <w:object w:dxaOrig="6927" w:dyaOrig="1216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45.7pt;height:615.5pt;mso-wrap-distance-left:0.0pt;mso-wrap-distance-top:0.0pt;mso-wrap-distance-right:0.0pt;mso-wrap-distance-bottom:0.0pt;" filled="f" stroked="f">
            <v:path textboxrect="0,0,0,0"/>
            <v:imagedata r:id="rId19" o:title=""/>
          </v:shape>
          <o:OLEObject DrawAspect="Content" r:id="rId20" ObjectID="_1525045" ProgID="" ShapeID="_x0000_i5" Type="Embed"/>
        </w:object>
      </w:r>
      <w:r/>
    </w:p>
    <w:p>
      <w:pPr>
        <w:pStyle w:val="1073"/>
        <w:jc w:val="center"/>
        <w:spacing w:before="120" w:after="120"/>
        <w:rPr>
          <w:rFonts w:eastAsia="黑体"/>
          <w:color w:val="000000"/>
          <w:szCs w:val="21"/>
        </w:rPr>
      </w:pPr>
      <w:r>
        <w:rPr>
          <w:rFonts w:eastAsia="黑体"/>
          <w:color w:val="000000"/>
          <w:szCs w:val="21"/>
        </w:rPr>
        <w:t xml:space="preserve">图</w:t>
      </w:r>
      <w:r>
        <w:rPr>
          <w:rFonts w:hint="eastAsia" w:eastAsia="黑体"/>
          <w:color w:val="000000"/>
          <w:szCs w:val="21"/>
        </w:rPr>
        <w:t xml:space="preserve">2</w:t>
      </w:r>
      <w:r>
        <w:rPr>
          <w:rFonts w:eastAsia="黑体"/>
          <w:color w:val="000000"/>
          <w:szCs w:val="21"/>
        </w:rPr>
        <w:t xml:space="preserve"> 数据成果组织目录</w:t>
      </w:r>
      <w:r>
        <w:rPr>
          <w:rFonts w:eastAsia="黑体"/>
          <w:color w:val="000000"/>
          <w:szCs w:val="21"/>
        </w:rPr>
      </w:r>
      <w:r/>
    </w:p>
    <w:p>
      <w:pPr>
        <w:pStyle w:val="1073"/>
        <w:jc w:val="center"/>
        <w:spacing w:before="120" w:after="120"/>
        <w:rPr>
          <w:rFonts w:eastAsia="黑体"/>
          <w:color w:val="000000"/>
          <w:szCs w:val="21"/>
        </w:rPr>
      </w:pPr>
      <w:r>
        <w:rPr>
          <w:rFonts w:eastAsia="黑体"/>
          <w:color w:val="000000"/>
          <w:szCs w:val="21"/>
        </w:rPr>
      </w:r>
      <w:r/>
    </w:p>
    <w:p>
      <w:pPr>
        <w:pStyle w:val="1073"/>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2. 文档资料成果</w:t>
      </w:r>
      <w:r>
        <w:rPr>
          <w:rFonts w:hint="eastAsia" w:ascii="宋体" w:hAnsi="宋体" w:eastAsia="宋体" w:cs="宋体"/>
          <w:b/>
          <w:bCs/>
          <w:sz w:val="24"/>
        </w:rPr>
      </w:r>
      <w:r/>
    </w:p>
    <w:p>
      <w:pPr>
        <w:pStyle w:val="1666"/>
        <w:rPr>
          <w:rFonts w:hint="eastAsia" w:eastAsia="宋体" w:cs="Times New Roman"/>
          <w:highlight w:val="none"/>
        </w:rPr>
      </w:pPr>
      <w:r>
        <w:rPr>
          <w:rFonts w:hint="eastAsia" w:eastAsia="宋体" w:cs="Times New Roman"/>
          <w:highlight w:val="none"/>
        </w:rPr>
        <w:t xml:space="preserve">1）泰州市普通国省道基础设施数字化数据更新维护及质量治理项目建设方案；</w:t>
      </w:r>
      <w:r>
        <w:rPr>
          <w:rFonts w:hint="eastAsia" w:eastAsia="宋体" w:cs="Times New Roman"/>
          <w:highlight w:val="none"/>
        </w:rPr>
      </w:r>
      <w:r/>
    </w:p>
    <w:p>
      <w:pPr>
        <w:pStyle w:val="1666"/>
        <w:rPr>
          <w:rFonts w:hint="eastAsia" w:eastAsia="宋体" w:cs="Times New Roman"/>
          <w:highlight w:val="none"/>
        </w:rPr>
      </w:pPr>
      <w:r>
        <w:rPr>
          <w:rFonts w:hint="eastAsia" w:eastAsia="宋体" w:cs="Times New Roman"/>
          <w:highlight w:val="none"/>
        </w:rPr>
        <w:t xml:space="preserve">2）泰州市普通国省道基础设施数字化数据更新维护及质量治理项目技术总结；</w:t>
      </w:r>
      <w:r>
        <w:rPr>
          <w:rFonts w:hint="eastAsia" w:eastAsia="宋体" w:cs="Times New Roman"/>
          <w:highlight w:val="none"/>
        </w:rPr>
      </w:r>
      <w:r/>
    </w:p>
    <w:p>
      <w:pPr>
        <w:pStyle w:val="1666"/>
        <w:rPr>
          <w:rFonts w:hint="eastAsia" w:eastAsia="宋体" w:cs="Times New Roman"/>
          <w:highlight w:val="none"/>
        </w:rPr>
      </w:pPr>
      <w:r>
        <w:rPr>
          <w:rFonts w:hint="eastAsia" w:eastAsia="宋体" w:cs="Times New Roman"/>
          <w:highlight w:val="none"/>
        </w:rPr>
        <w:t xml:space="preserve">3）泰州市普通国省道基础设施数字化数据更新维护及质量治理项目成果检查报告；</w:t>
      </w:r>
      <w:r>
        <w:rPr>
          <w:rFonts w:hint="eastAsia" w:eastAsia="宋体" w:cs="Times New Roman"/>
          <w:highlight w:val="none"/>
        </w:rPr>
      </w:r>
      <w:r/>
    </w:p>
    <w:p>
      <w:pPr>
        <w:pStyle w:val="1666"/>
        <w:ind w:firstLine="602"/>
        <w:rPr>
          <w:rFonts w:hint="eastAsia" w:ascii="楷体_GB2312" w:hAnsi="楷体_GB2312"/>
          <w:b/>
          <w:bCs/>
          <w:sz w:val="30"/>
          <w:szCs w:val="30"/>
        </w:rPr>
      </w:pPr>
      <w:r>
        <w:rPr>
          <w:rFonts w:hint="eastAsia" w:ascii="楷体_GB2312" w:hAnsi="楷体_GB2312"/>
          <w:b/>
          <w:bCs/>
          <w:sz w:val="30"/>
          <w:szCs w:val="30"/>
        </w:rPr>
        <w:t xml:space="preserve">六、其他要求</w:t>
      </w:r>
      <w:r>
        <w:rPr>
          <w:rFonts w:hint="eastAsia" w:ascii="楷体_GB2312" w:hAnsi="楷体_GB2312"/>
          <w:b/>
          <w:bCs/>
          <w:sz w:val="30"/>
          <w:szCs w:val="30"/>
        </w:rPr>
      </w:r>
      <w:r/>
    </w:p>
    <w:p>
      <w:pPr>
        <w:pStyle w:val="1666"/>
        <w:rPr>
          <w:highlight w:val="none"/>
        </w:rPr>
      </w:pPr>
      <w:r>
        <w:rPr>
          <w:rFonts w:hint="eastAsia"/>
          <w:highlight w:val="none"/>
        </w:rPr>
        <w:t xml:space="preserve">本项目涉及的各种纸质、数字成果资料，需做好信息安全管理。根据《测绘地理信息管理工作国家秘密范围的规定》，</w:t>
      </w:r>
      <w:r>
        <w:rPr>
          <w:rFonts w:hint="eastAsia"/>
          <w:b/>
          <w:bCs/>
          <w:highlight w:val="none"/>
        </w:rPr>
        <w:t xml:space="preserve">本项目所生产的三维模型数据属于涉密数据</w:t>
      </w:r>
      <w:r>
        <w:rPr>
          <w:rFonts w:hint="eastAsia"/>
          <w:highlight w:val="none"/>
        </w:rPr>
        <w:t xml:space="preserve">。在项目开展过程中，作业单位必须认真落实地理信息成果安全保密管理各项要求，严格成果安全保密关键环节的管理，并对涉密资料使用与管理人员开展岗位培训和保密形势与防范知识技能培训，切实树立并增强作业人员的安全保密意识，确保数据安全。</w:t>
      </w:r>
      <w:r>
        <w:rPr>
          <w:rFonts w:hint="eastAsia"/>
          <w:b/>
          <w:bCs/>
          <w:highlight w:val="none"/>
        </w:rPr>
        <w:t xml:space="preserve">涉密数据生产须在保密环境中进行</w:t>
      </w:r>
      <w:r>
        <w:rPr>
          <w:rFonts w:hint="eastAsia"/>
          <w:highlight w:val="none"/>
        </w:rPr>
        <w:t xml:space="preserve">。对于废弃的涉密资料，应按照《中华人民共和国保守国家秘密法》及时销毁。</w:t>
      </w:r>
      <w:r>
        <w:rPr>
          <w:highlight w:val="none"/>
        </w:rPr>
      </w:r>
      <w:r/>
    </w:p>
    <w:p>
      <w:pPr>
        <w:pStyle w:val="1666"/>
        <w:jc w:val="left"/>
        <w:keepLines w:val="0"/>
        <w:keepNext w:val="0"/>
        <w:pageBreakBefore w:val="0"/>
        <w:spacing w:line="360" w:lineRule="auto"/>
        <w:widowControl w:val="off"/>
        <w:rPr>
          <w:rFonts w:hint="eastAsia"/>
          <w:highlight w:val="none"/>
        </w:rPr>
      </w:pPr>
      <w:r>
        <w:rPr>
          <w:rFonts w:hint="eastAsia" w:ascii="宋体" w:hAnsi="宋体" w:cs="宋体"/>
          <w:sz w:val="24"/>
          <w:szCs w:val="21"/>
          <w:highlight w:val="none"/>
        </w:rPr>
        <w:t xml:space="preserve">应确保本项目成果数据通过省厅公路中心组织的数据成果质检，能够在江苏省普通国省道基础设施数字化底座和市级数字化管控平台中有效运行。</w:t>
      </w:r>
      <w:r>
        <w:rPr>
          <w:rFonts w:hint="eastAsia"/>
          <w:highlight w:val="none"/>
        </w:rPr>
      </w:r>
      <w:r/>
    </w:p>
    <w:p>
      <w:pPr>
        <w:pStyle w:val="1073"/>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73"/>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注：根据</w:t>
      </w:r>
      <w:r>
        <w:rPr>
          <w:rFonts w:hint="eastAsia" w:ascii="宋体" w:hAnsi="宋体" w:eastAsia="宋体" w:cs="宋体"/>
          <w:color w:val="000000"/>
          <w:sz w:val="24"/>
          <w:highlight w:val="none"/>
        </w:rPr>
        <w:t xml:space="preserve">“工信部联企业〔2011〕300号通知”</w:t>
      </w:r>
      <w:r>
        <w:rPr>
          <w:rFonts w:hint="eastAsia" w:ascii="宋体" w:hAnsi="宋体" w:eastAsia="宋体" w:cs="宋体"/>
          <w:color w:val="000000"/>
          <w:sz w:val="24"/>
          <w:highlight w:val="none"/>
          <w:lang w:val="en-US" w:eastAsia="zh-CN"/>
        </w:rPr>
        <w:t xml:space="preserve">规定，本项目行业类别为：</w:t>
      </w:r>
      <w:r>
        <w:rPr>
          <w:rFonts w:hint="eastAsia" w:ascii="宋体" w:hAnsi="宋体" w:eastAsia="宋体" w:cs="宋体"/>
          <w:b/>
          <w:bCs/>
          <w:color w:val="000000"/>
          <w:sz w:val="24"/>
          <w:highlight w:val="none"/>
          <w:u w:val="single"/>
          <w:lang w:val="en-US" w:eastAsia="zh-CN"/>
        </w:rPr>
        <w:t xml:space="preserve">其他未列明行业</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8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73"/>
        <w:spacing w:line="360" w:lineRule="auto"/>
        <w:rPr>
          <w:rFonts w:ascii="宋体" w:hAnsi="宋体" w:eastAsia="宋体" w:cs="宋体"/>
          <w:color w:val="000000"/>
          <w:sz w:val="24"/>
          <w:highlight w:val="none"/>
          <w:lang w:val="en-US" w:eastAsia="zh-CN"/>
        </w:rPr>
        <w:sectPr>
          <w:footnotePr/>
          <w:endnotePr/>
          <w:type w:val="nextPage"/>
          <w:pgSz w:w="11906" w:h="16838" w:orient="portrait"/>
          <w:pgMar w:top="1440" w:right="1080" w:bottom="1440" w:left="1080" w:header="851" w:footer="851" w:gutter="0"/>
          <w:pgNumType w:start="1"/>
          <w:cols w:num="1" w:sep="0" w:space="1701" w:equalWidth="1"/>
          <w:docGrid w:linePitch="360"/>
        </w:sectPr>
      </w:pPr>
      <w:r>
        <w:rPr>
          <w:rFonts w:ascii="宋体" w:hAnsi="宋体" w:eastAsia="宋体" w:cs="宋体"/>
          <w:color w:val="000000"/>
          <w:sz w:val="24"/>
          <w:highlight w:val="none"/>
          <w:lang w:val="en-US" w:eastAsia="zh-CN"/>
        </w:rPr>
      </w:r>
      <w:r/>
    </w:p>
    <w:p>
      <w:pPr>
        <w:pStyle w:val="1175"/>
        <w:ind w:left="0" w:firstLine="0"/>
        <w:jc w:val="center"/>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第四章  合同条款</w:t>
      </w:r>
      <w:r>
        <w:rPr>
          <w:rFonts w:ascii="宋体" w:hAnsi="宋体" w:cs="宋体"/>
          <w:b/>
          <w:bCs/>
          <w:color w:val="000000"/>
          <w:sz w:val="30"/>
          <w:szCs w:val="30"/>
          <w:highlight w:val="none"/>
        </w:rPr>
      </w:r>
      <w:r/>
    </w:p>
    <w:p>
      <w:pPr>
        <w:pStyle w:val="1669"/>
        <w:ind w:left="0" w:firstLine="0"/>
        <w:jc w:val="both"/>
        <w:spacing w:line="400" w:lineRule="exact"/>
        <w:rPr>
          <w:rFonts w:ascii="黑体" w:hAnsi="宋体" w:eastAsia="黑体"/>
          <w:b/>
          <w:sz w:val="32"/>
          <w:szCs w:val="32"/>
          <w:highlight w:val="none"/>
          <w:lang w:val="en-US"/>
        </w:rPr>
      </w:pPr>
      <w:r>
        <w:rPr>
          <w:rFonts w:hint="eastAsia" w:ascii="黑体" w:hAnsi="宋体" w:eastAsia="黑体"/>
          <w:b/>
          <w:sz w:val="32"/>
          <w:szCs w:val="32"/>
          <w:highlight w:val="none"/>
          <w:lang w:eastAsia="zh-CN"/>
        </w:rPr>
        <w:t xml:space="preserve">泰州市普通国省道基础设施数字化数据更新维护及质量治理项目</w:t>
      </w:r>
      <w:r>
        <w:rPr>
          <w:rFonts w:hint="eastAsia" w:ascii="黑体" w:hAnsi="宋体" w:eastAsia="黑体"/>
          <w:b/>
          <w:sz w:val="32"/>
          <w:szCs w:val="32"/>
          <w:highlight w:val="none"/>
          <w:lang w:val="en-US" w:eastAsia="zh-CN"/>
        </w:rPr>
        <w:t xml:space="preserve">合同</w:t>
      </w:r>
      <w:r>
        <w:rPr>
          <w:rFonts w:ascii="黑体" w:hAnsi="宋体" w:eastAsia="黑体"/>
          <w:b/>
          <w:sz w:val="32"/>
          <w:szCs w:val="32"/>
          <w:highlight w:val="none"/>
          <w:lang w:val="en-US"/>
        </w:rPr>
      </w:r>
      <w:r/>
    </w:p>
    <w:p>
      <w:pPr>
        <w:pStyle w:val="1514"/>
        <w:jc w:val="center"/>
        <w:spacing w:line="400" w:lineRule="exact"/>
        <w:rPr>
          <w:rFonts w:eastAsia="黑体"/>
          <w:b/>
          <w:sz w:val="32"/>
          <w:szCs w:val="32"/>
          <w:highlight w:val="none"/>
        </w:rPr>
      </w:pPr>
      <w:r>
        <w:rPr>
          <w:rFonts w:hint="eastAsia" w:ascii="黑体" w:hAnsi="宋体" w:eastAsia="黑体"/>
          <w:b/>
          <w:sz w:val="32"/>
          <w:szCs w:val="32"/>
          <w:highlight w:val="none"/>
        </w:rPr>
        <w:t xml:space="preserve">（</w:t>
      </w:r>
      <w:r>
        <w:rPr>
          <w:rFonts w:hint="eastAsia" w:ascii="黑体" w:hAnsi="宋体" w:eastAsia="黑体"/>
          <w:b/>
          <w:color w:val="000000"/>
          <w:sz w:val="32"/>
          <w:szCs w:val="32"/>
          <w:highlight w:val="none"/>
        </w:rPr>
        <w:t xml:space="preserve">项目编</w:t>
      </w:r>
      <w:r>
        <w:rPr>
          <w:rFonts w:eastAsia="黑体"/>
          <w:b/>
          <w:color w:val="000000"/>
          <w:sz w:val="32"/>
          <w:szCs w:val="32"/>
          <w:highlight w:val="none"/>
        </w:rPr>
        <w:t xml:space="preserve">号：</w:t>
      </w:r>
      <w:r>
        <w:rPr>
          <w:rFonts w:hint="eastAsia" w:eastAsia="黑体"/>
          <w:b/>
          <w:color w:val="000000"/>
          <w:sz w:val="32"/>
          <w:szCs w:val="32"/>
          <w:highlight w:val="none"/>
          <w:u w:val="single"/>
        </w:rPr>
        <w:t xml:space="preserve">  </w:t>
      </w:r>
      <w:r>
        <w:rPr>
          <w:rFonts w:eastAsia="黑体"/>
          <w:b/>
          <w:color w:val="000000"/>
          <w:sz w:val="32"/>
          <w:szCs w:val="32"/>
          <w:highlight w:val="none"/>
          <w:u w:val="single"/>
        </w:rPr>
        <w:t xml:space="preserve"> </w:t>
      </w:r>
      <w:r>
        <w:rPr>
          <w:rFonts w:eastAsia="黑体"/>
          <w:b/>
          <w:sz w:val="32"/>
          <w:szCs w:val="32"/>
          <w:highlight w:val="none"/>
        </w:rPr>
        <w:t xml:space="preserve">）</w:t>
      </w:r>
      <w:r>
        <w:rPr>
          <w:rFonts w:eastAsia="黑体"/>
          <w:b/>
          <w:sz w:val="32"/>
          <w:szCs w:val="32"/>
          <w:highlight w:val="none"/>
        </w:rPr>
      </w:r>
      <w:r/>
    </w:p>
    <w:p>
      <w:pPr>
        <w:pStyle w:val="1073"/>
        <w:jc w:val="center"/>
        <w:spacing w:line="400" w:lineRule="exact"/>
        <w:rPr>
          <w:rFonts w:ascii="Times New Roman" w:hAnsi="Times New Roman" w:eastAsia="黑体"/>
          <w:b/>
          <w:sz w:val="32"/>
          <w:szCs w:val="32"/>
          <w:highlight w:val="none"/>
        </w:rPr>
      </w:pPr>
      <w:r>
        <w:rPr>
          <w:rFonts w:ascii="Times New Roman" w:hAnsi="Times New Roman" w:eastAsia="黑体"/>
          <w:b/>
          <w:sz w:val="32"/>
          <w:szCs w:val="32"/>
          <w:highlight w:val="none"/>
        </w:rPr>
        <w:t xml:space="preserve"> </w:t>
      </w:r>
      <w:r>
        <w:rPr>
          <w:rFonts w:ascii="Times New Roman" w:hAnsi="Times New Roman" w:eastAsia="黑体"/>
          <w:b/>
          <w:sz w:val="32"/>
          <w:szCs w:val="32"/>
          <w:highlight w:val="none"/>
        </w:rPr>
      </w:r>
      <w:r/>
    </w:p>
    <w:p>
      <w:pPr>
        <w:pStyle w:val="1073"/>
        <w:ind w:firstLine="471"/>
        <w:spacing w:line="400" w:lineRule="exact"/>
        <w:tabs>
          <w:tab w:val="left" w:pos="9360" w:leader="none"/>
        </w:tabs>
        <w:rPr>
          <w:rFonts w:ascii="宋体" w:hAnsi="宋体"/>
          <w:sz w:val="24"/>
          <w:highlight w:val="none"/>
        </w:rPr>
      </w:pPr>
      <w:r>
        <w:rPr>
          <w:rFonts w:hint="eastAsia" w:ascii="宋体" w:hAnsi="宋体"/>
          <w:sz w:val="24"/>
          <w:highlight w:val="none"/>
        </w:rPr>
        <w:t xml:space="preserve">甲方(采购人）：</w:t>
      </w:r>
      <w:r>
        <w:rPr>
          <w:rFonts w:hint="eastAsia" w:ascii="宋体" w:hAnsi="宋体"/>
          <w:sz w:val="24"/>
          <w:highlight w:val="none"/>
          <w:u w:val="single"/>
          <w:lang w:val="en-US" w:eastAsia="zh-CN"/>
        </w:rPr>
        <w:t xml:space="preserve">泰州市公路事业发展中心</w:t>
      </w:r>
      <w:r>
        <w:rPr>
          <w:rFonts w:hint="eastAsia" w:ascii="宋体" w:hAnsi="宋体"/>
          <w:sz w:val="24"/>
          <w:highlight w:val="none"/>
        </w:rPr>
        <w:t xml:space="preserve"> </w:t>
      </w:r>
      <w:r>
        <w:rPr>
          <w:rFonts w:ascii="宋体" w:hAnsi="宋体"/>
          <w:sz w:val="24"/>
          <w:highlight w:val="none"/>
        </w:rPr>
      </w:r>
      <w:r/>
    </w:p>
    <w:p>
      <w:pPr>
        <w:pStyle w:val="1073"/>
        <w:ind w:firstLine="471"/>
        <w:spacing w:line="400" w:lineRule="exact"/>
        <w:tabs>
          <w:tab w:val="left" w:pos="9360" w:leader="none"/>
        </w:tabs>
        <w:rPr>
          <w:rFonts w:ascii="宋体" w:hAnsi="宋体"/>
          <w:sz w:val="24"/>
          <w:highlight w:val="none"/>
        </w:rPr>
      </w:pPr>
      <w:r>
        <w:rPr>
          <w:rFonts w:hint="eastAsia" w:ascii="宋体" w:hAnsi="宋体"/>
          <w:sz w:val="24"/>
          <w:highlight w:val="none"/>
        </w:rPr>
        <w:t xml:space="preserve">乙方(成交人）：</w:t>
      </w:r>
      <w:r>
        <w:rPr>
          <w:rFonts w:hint="eastAsia" w:ascii="宋体" w:hAnsi="宋体"/>
          <w:sz w:val="24"/>
          <w:highlight w:val="none"/>
          <w:u w:val="single"/>
        </w:rPr>
        <w:t xml:space="preserve">                        </w:t>
      </w:r>
      <w:r>
        <w:rPr>
          <w:rFonts w:hint="eastAsia" w:ascii="宋体" w:hAnsi="宋体"/>
          <w:sz w:val="24"/>
          <w:highlight w:val="none"/>
        </w:rPr>
        <w:t xml:space="preserve">    </w:t>
      </w:r>
      <w:r>
        <w:rPr>
          <w:rFonts w:ascii="宋体" w:hAnsi="宋体"/>
          <w:sz w:val="24"/>
          <w:highlight w:val="none"/>
        </w:rPr>
      </w:r>
      <w:r/>
    </w:p>
    <w:p>
      <w:pPr>
        <w:pStyle w:val="1073"/>
        <w:ind w:firstLine="471"/>
        <w:spacing w:line="400" w:lineRule="exact"/>
        <w:rPr>
          <w:rFonts w:ascii="宋体" w:hAnsi="宋体"/>
          <w:sz w:val="24"/>
          <w:highlight w:val="none"/>
          <w:u w:val="single"/>
        </w:rPr>
      </w:pPr>
      <w:r>
        <w:rPr>
          <w:rFonts w:hint="eastAsia" w:ascii="宋体" w:hAnsi="宋体"/>
          <w:sz w:val="24"/>
          <w:highlight w:val="none"/>
        </w:rPr>
        <w:t xml:space="preserve">签订地点：</w:t>
      </w:r>
      <w:r>
        <w:rPr>
          <w:rFonts w:hint="eastAsia" w:ascii="宋体" w:hAnsi="宋体"/>
          <w:sz w:val="24"/>
          <w:highlight w:val="none"/>
          <w:u w:val="single"/>
        </w:rPr>
        <w:t xml:space="preserve"> 泰州市  </w:t>
      </w:r>
      <w:r>
        <w:rPr>
          <w:rFonts w:hint="eastAsia" w:ascii="宋体" w:hAnsi="宋体"/>
          <w:sz w:val="24"/>
          <w:highlight w:val="none"/>
        </w:rPr>
        <w:t xml:space="preserve">   </w:t>
      </w:r>
      <w:r>
        <w:rPr>
          <w:rFonts w:ascii="宋体" w:hAnsi="宋体"/>
          <w:sz w:val="24"/>
          <w:highlight w:val="none"/>
          <w:u w:val="single"/>
        </w:rPr>
      </w:r>
      <w:r/>
    </w:p>
    <w:p>
      <w:pPr>
        <w:pStyle w:val="1073"/>
        <w:ind w:firstLine="471"/>
        <w:spacing w:line="400" w:lineRule="exact"/>
        <w:rPr>
          <w:rFonts w:ascii="宋体" w:hAnsi="宋体"/>
          <w:sz w:val="24"/>
          <w:highlight w:val="none"/>
        </w:rPr>
      </w:pPr>
      <w:r>
        <w:rPr>
          <w:rFonts w:hint="eastAsia" w:ascii="宋体" w:hAnsi="宋体"/>
          <w:sz w:val="24"/>
          <w:highlight w:val="none"/>
        </w:rPr>
        <w:t xml:space="preserve">甲乙双方根</w:t>
      </w:r>
      <w:r>
        <w:rPr>
          <w:rFonts w:hint="eastAsia" w:ascii="Times New Roman" w:hAnsi="Times New Roman" w:eastAsia="宋体"/>
          <w:bCs/>
          <w:sz w:val="24"/>
          <w:highlight w:val="none"/>
        </w:rPr>
        <w:t xml:space="preserve">据《中华人民共和国政府采购法》、《中华人民共和国民法典》及</w:t>
      </w:r>
      <w:r>
        <w:rPr>
          <w:rFonts w:hint="eastAsia" w:ascii="Times New Roman" w:hAnsi="Times New Roman"/>
          <w:bCs/>
          <w:sz w:val="24"/>
          <w:highlight w:val="none"/>
          <w:u w:val="single"/>
          <w:lang w:eastAsia="zh-CN"/>
        </w:rPr>
        <w:t xml:space="preserve">泰州市普通国省道基础设施数字化数据更新维护及质量治理项目</w:t>
      </w:r>
      <w:r>
        <w:rPr>
          <w:rFonts w:hint="eastAsia" w:ascii="Times New Roman" w:hAnsi="Times New Roman" w:eastAsia="宋体"/>
          <w:bCs/>
          <w:sz w:val="24"/>
          <w:highlight w:val="none"/>
        </w:rPr>
        <w:t xml:space="preserve">竞争性磋商采购文件(采购文件编号： ) ，按</w:t>
      </w:r>
      <w:r>
        <w:rPr>
          <w:rFonts w:hint="eastAsia" w:ascii="宋体" w:hAnsi="宋体"/>
          <w:sz w:val="24"/>
          <w:highlight w:val="none"/>
        </w:rPr>
        <w:t xml:space="preserve">照平等、自愿的原则，协商签订此合同。</w:t>
      </w:r>
      <w:r>
        <w:rPr>
          <w:rFonts w:ascii="宋体" w:hAnsi="宋体"/>
          <w:sz w:val="24"/>
          <w:highlight w:val="none"/>
        </w:rPr>
      </w:r>
      <w:r/>
    </w:p>
    <w:p>
      <w:pPr>
        <w:pStyle w:val="1073"/>
        <w:ind w:firstLine="472"/>
        <w:spacing w:line="400" w:lineRule="exact"/>
        <w:tabs>
          <w:tab w:val="left" w:pos="0" w:leader="none"/>
          <w:tab w:val="left" w:pos="993" w:leader="none"/>
          <w:tab w:val="left" w:pos="1134" w:leader="none"/>
        </w:tabs>
        <w:rPr>
          <w:rFonts w:ascii="宋体" w:hAnsi="宋体"/>
          <w:b/>
          <w:sz w:val="24"/>
          <w:highlight w:val="none"/>
        </w:rPr>
      </w:pPr>
      <w:r>
        <w:rPr>
          <w:rFonts w:hint="eastAsia" w:ascii="宋体" w:hAnsi="宋体"/>
          <w:b/>
          <w:sz w:val="24"/>
          <w:highlight w:val="none"/>
        </w:rPr>
        <w:t xml:space="preserve">一、说明</w:t>
      </w:r>
      <w:r>
        <w:rPr>
          <w:rFonts w:ascii="宋体" w:hAnsi="宋体"/>
          <w:b/>
          <w:sz w:val="24"/>
          <w:highlight w:val="none"/>
        </w:rPr>
      </w:r>
      <w:r/>
    </w:p>
    <w:p>
      <w:pPr>
        <w:pStyle w:val="1073"/>
        <w:ind w:firstLine="471"/>
        <w:spacing w:line="400" w:lineRule="exact"/>
        <w:rPr>
          <w:rFonts w:hint="eastAsia" w:ascii="Times New Roman" w:hAnsi="Times New Roman" w:eastAsia="宋体"/>
          <w:bCs/>
          <w:sz w:val="24"/>
          <w:highlight w:val="none"/>
        </w:rPr>
      </w:pPr>
      <w:r>
        <w:rPr>
          <w:rFonts w:hint="eastAsia" w:ascii="Times New Roman" w:hAnsi="Times New Roman" w:eastAsia="宋体"/>
          <w:bCs/>
          <w:sz w:val="24"/>
          <w:highlight w:val="none"/>
        </w:rPr>
        <w:t xml:space="preserve">受甲方委托，</w:t>
      </w:r>
      <w:r>
        <w:rPr>
          <w:rFonts w:hint="eastAsia" w:ascii="Times New Roman" w:hAnsi="Times New Roman" w:eastAsia="宋体"/>
          <w:bCs/>
          <w:sz w:val="24"/>
          <w:highlight w:val="none"/>
          <w:u w:val="single"/>
        </w:rPr>
        <w:t xml:space="preserve">江苏</w:t>
      </w:r>
      <w:r>
        <w:rPr>
          <w:rFonts w:hint="eastAsia" w:ascii="Times New Roman" w:hAnsi="Times New Roman" w:eastAsia="宋体"/>
          <w:bCs/>
          <w:sz w:val="24"/>
          <w:highlight w:val="none"/>
          <w:u w:val="single"/>
          <w:lang w:val="en-US" w:eastAsia="zh-CN"/>
        </w:rPr>
        <w:t xml:space="preserve">建威建设管理有限公司</w:t>
      </w:r>
      <w:r>
        <w:rPr>
          <w:rFonts w:hint="eastAsia" w:ascii="Times New Roman" w:hAnsi="Times New Roman" w:eastAsia="宋体"/>
          <w:bCs/>
          <w:sz w:val="24"/>
          <w:highlight w:val="none"/>
        </w:rPr>
        <w:t xml:space="preserve">于</w:t>
      </w:r>
      <w:r>
        <w:rPr>
          <w:rFonts w:hint="eastAsia" w:ascii="Times New Roman" w:hAnsi="Times New Roman" w:eastAsia="宋体"/>
          <w:bCs/>
          <w:sz w:val="24"/>
          <w:highlight w:val="none"/>
          <w:u w:val="single"/>
        </w:rPr>
        <w:t xml:space="preserve">     </w:t>
      </w:r>
      <w:r>
        <w:rPr>
          <w:rFonts w:hint="eastAsia" w:ascii="Times New Roman" w:hAnsi="Times New Roman" w:eastAsia="宋体"/>
          <w:bCs/>
          <w:sz w:val="24"/>
          <w:highlight w:val="none"/>
        </w:rPr>
        <w:t xml:space="preserve">年</w:t>
      </w:r>
      <w:r>
        <w:rPr>
          <w:rFonts w:hint="eastAsia" w:ascii="Times New Roman" w:hAnsi="Times New Roman" w:eastAsia="宋体"/>
          <w:bCs/>
          <w:sz w:val="24"/>
          <w:highlight w:val="none"/>
          <w:u w:val="single"/>
        </w:rPr>
        <w:t xml:space="preserve">   </w:t>
      </w:r>
      <w:r>
        <w:rPr>
          <w:rFonts w:hint="eastAsia" w:ascii="Times New Roman" w:hAnsi="Times New Roman" w:eastAsia="宋体"/>
          <w:bCs/>
          <w:sz w:val="24"/>
          <w:highlight w:val="none"/>
        </w:rPr>
        <w:t xml:space="preserve">月</w:t>
      </w:r>
      <w:r>
        <w:rPr>
          <w:rFonts w:hint="eastAsia" w:ascii="Times New Roman" w:hAnsi="Times New Roman" w:eastAsia="宋体"/>
          <w:bCs/>
          <w:sz w:val="24"/>
          <w:highlight w:val="none"/>
          <w:u w:val="single"/>
        </w:rPr>
        <w:t xml:space="preserve">     </w:t>
      </w:r>
      <w:r>
        <w:rPr>
          <w:rFonts w:hint="eastAsia" w:ascii="Times New Roman" w:hAnsi="Times New Roman" w:eastAsia="宋体"/>
          <w:bCs/>
          <w:sz w:val="24"/>
          <w:highlight w:val="none"/>
        </w:rPr>
        <w:t xml:space="preserve">日组织了</w:t>
      </w:r>
      <w:r>
        <w:rPr>
          <w:rFonts w:hint="eastAsia" w:ascii="Times New Roman" w:hAnsi="Times New Roman"/>
          <w:bCs/>
          <w:sz w:val="24"/>
          <w:highlight w:val="none"/>
          <w:u w:val="single"/>
          <w:lang w:eastAsia="zh-CN"/>
        </w:rPr>
        <w:t xml:space="preserve">泰州市普通国省道基础设施数字化数据更新维护及质量治理项目</w:t>
      </w:r>
      <w:r>
        <w:rPr>
          <w:rFonts w:hint="eastAsia" w:ascii="Times New Roman" w:hAnsi="Times New Roman" w:eastAsia="宋体"/>
          <w:bCs/>
          <w:sz w:val="24"/>
          <w:highlight w:val="none"/>
        </w:rPr>
        <w:t xml:space="preserve">的竞争性磋商，经</w:t>
      </w:r>
      <w:r>
        <w:rPr>
          <w:rFonts w:hint="eastAsia" w:ascii="Times New Roman" w:hAnsi="Times New Roman" w:eastAsia="宋体"/>
          <w:bCs/>
          <w:sz w:val="24"/>
          <w:highlight w:val="none"/>
          <w:u w:val="single"/>
        </w:rPr>
        <w:t xml:space="preserve">磋商小组</w:t>
      </w:r>
      <w:r>
        <w:rPr>
          <w:rFonts w:hint="eastAsia" w:ascii="Times New Roman" w:hAnsi="Times New Roman" w:eastAsia="宋体"/>
          <w:bCs/>
          <w:sz w:val="24"/>
          <w:highlight w:val="none"/>
        </w:rPr>
        <w:t xml:space="preserve">认真严格的评审，确定由乙方承包本项目。</w:t>
      </w:r>
      <w:r>
        <w:rPr>
          <w:rFonts w:hint="eastAsia" w:ascii="Times New Roman" w:hAnsi="Times New Roman" w:eastAsia="宋体"/>
          <w:bCs/>
          <w:sz w:val="24"/>
          <w:highlight w:val="none"/>
        </w:rPr>
      </w:r>
      <w:r/>
    </w:p>
    <w:p>
      <w:pPr>
        <w:pStyle w:val="1073"/>
        <w:ind w:firstLine="472"/>
        <w:spacing w:line="400" w:lineRule="exact"/>
        <w:rPr>
          <w:rFonts w:ascii="宋体" w:hAnsi="宋体"/>
          <w:b/>
          <w:sz w:val="24"/>
          <w:highlight w:val="none"/>
        </w:rPr>
      </w:pPr>
      <w:r>
        <w:rPr>
          <w:rFonts w:hint="eastAsia" w:ascii="宋体" w:hAnsi="宋体"/>
          <w:b/>
          <w:sz w:val="24"/>
          <w:highlight w:val="none"/>
        </w:rPr>
        <w:t xml:space="preserve">二</w:t>
      </w:r>
      <w:r>
        <w:rPr>
          <w:rFonts w:hint="eastAsia" w:ascii="宋体" w:hAnsi="宋体"/>
          <w:sz w:val="24"/>
          <w:highlight w:val="none"/>
        </w:rPr>
        <w:t xml:space="preserve">、</w:t>
      </w:r>
      <w:r>
        <w:rPr>
          <w:rFonts w:hint="eastAsia" w:ascii="宋体" w:hAnsi="宋体"/>
          <w:b/>
          <w:sz w:val="24"/>
          <w:highlight w:val="none"/>
        </w:rPr>
        <w:t xml:space="preserve">项目基本情况</w:t>
      </w:r>
      <w:r>
        <w:rPr>
          <w:rFonts w:ascii="宋体" w:hAnsi="宋体"/>
          <w:b/>
          <w:sz w:val="24"/>
          <w:highlight w:val="none"/>
        </w:rPr>
      </w:r>
      <w:r/>
    </w:p>
    <w:p>
      <w:pPr>
        <w:pStyle w:val="1073"/>
        <w:ind w:firstLine="472"/>
        <w:spacing w:line="400" w:lineRule="exact"/>
        <w:rPr>
          <w:rFonts w:hint="eastAsia" w:ascii="Times New Roman" w:hAnsi="Times New Roman" w:eastAsia="宋体"/>
          <w:bCs/>
          <w:sz w:val="24"/>
          <w:highlight w:val="none"/>
        </w:rPr>
      </w:pPr>
      <w:r>
        <w:rPr>
          <w:rFonts w:hint="eastAsia" w:ascii="宋体" w:hAnsi="宋体"/>
          <w:bCs/>
          <w:sz w:val="24"/>
          <w:highlight w:val="none"/>
        </w:rPr>
        <w:t xml:space="preserve">1.项目名称：</w:t>
      </w:r>
      <w:r>
        <w:rPr>
          <w:rFonts w:hint="eastAsia" w:ascii="Times New Roman" w:hAnsi="Times New Roman"/>
          <w:bCs/>
          <w:sz w:val="24"/>
          <w:highlight w:val="none"/>
          <w:u w:val="single"/>
          <w:lang w:eastAsia="zh-CN"/>
        </w:rPr>
        <w:t xml:space="preserve">泰州市普通国省道基础设施数字化数据更新维护及质量治理项目</w:t>
      </w:r>
      <w:r>
        <w:rPr>
          <w:rFonts w:hint="eastAsia" w:ascii="Times New Roman" w:hAnsi="Times New Roman" w:eastAsia="宋体"/>
          <w:bCs/>
          <w:sz w:val="24"/>
          <w:highlight w:val="none"/>
        </w:rPr>
      </w:r>
      <w:r/>
    </w:p>
    <w:p>
      <w:pPr>
        <w:pStyle w:val="1073"/>
        <w:ind w:firstLine="472"/>
        <w:spacing w:line="400" w:lineRule="exact"/>
        <w:rPr>
          <w:rFonts w:ascii="宋体" w:hAnsi="宋体"/>
          <w:b/>
          <w:sz w:val="24"/>
          <w:highlight w:val="none"/>
          <w:u w:val="single"/>
        </w:rPr>
      </w:pPr>
      <w:r>
        <w:rPr>
          <w:rFonts w:hint="eastAsia" w:ascii="宋体" w:hAnsi="宋体"/>
          <w:bCs/>
          <w:sz w:val="24"/>
          <w:highlight w:val="none"/>
        </w:rPr>
        <w:t xml:space="preserve">2.项目地点：</w:t>
      </w:r>
      <w:r>
        <w:rPr>
          <w:rFonts w:hint="eastAsia" w:ascii="Times New Roman" w:hAnsi="Times New Roman" w:eastAsia="宋体"/>
          <w:bCs/>
          <w:sz w:val="24"/>
          <w:highlight w:val="none"/>
          <w:u w:val="single"/>
        </w:rPr>
        <w:t xml:space="preserve">泰州 </w:t>
      </w:r>
      <w:r>
        <w:rPr>
          <w:rFonts w:ascii="宋体" w:hAnsi="宋体"/>
          <w:b/>
          <w:sz w:val="24"/>
          <w:highlight w:val="none"/>
          <w:u w:val="single"/>
        </w:rPr>
      </w:r>
      <w:r/>
    </w:p>
    <w:p>
      <w:pPr>
        <w:pStyle w:val="1073"/>
        <w:ind w:firstLine="471"/>
        <w:jc w:val="left"/>
        <w:spacing w:line="400" w:lineRule="exact"/>
        <w:widowControl/>
        <w:rPr>
          <w:rFonts w:hint="eastAsia" w:ascii="宋体" w:eastAsia="宋体" w:cs="宋体"/>
          <w:sz w:val="24"/>
          <w:highlight w:val="none"/>
          <w:u w:val="single"/>
          <w:shd w:val="clear" w:color="auto" w:fill="ffffff"/>
          <w:lang w:eastAsia="zh-CN"/>
        </w:rPr>
      </w:pPr>
      <w:r>
        <w:rPr>
          <w:rFonts w:hint="eastAsia" w:ascii="宋体" w:hAnsi="宋体"/>
          <w:sz w:val="24"/>
          <w:highlight w:val="none"/>
        </w:rPr>
        <w:t xml:space="preserve">3.工作内容：</w:t>
      </w:r>
      <w:r>
        <w:rPr>
          <w:rFonts w:hint="eastAsia" w:ascii="宋体" w:hAnsi="宋体"/>
          <w:sz w:val="24"/>
          <w:highlight w:val="none"/>
          <w:u w:val="single"/>
          <w:lang w:val="en-US" w:eastAsia="zh-CN"/>
        </w:rPr>
        <w:t xml:space="preserve">本项目主要面向泰州市普通国省道基础设施业务数字化相关数据，开展2026-2027年度定期更新、按需更新技术服务，具体工作包括：新建或改扩建线路的普通国省道基础设施全要素业务数字化生产和年度养护统计年报电子地图采集工作；配合普通国省道基础设施要素变化，按上级要求做好已有普通国省道基础设施全要素业务数字化数据定期更新维护工作；做好相关业务数字化数据的质量治理工作。（详见需求清单及要求）</w:t>
      </w:r>
      <w:r>
        <w:rPr>
          <w:rFonts w:hint="eastAsia" w:ascii="宋体" w:hAnsi="宋体"/>
          <w:sz w:val="24"/>
          <w:highlight w:val="none"/>
        </w:rPr>
        <w:t xml:space="preserve">。</w:t>
      </w:r>
      <w:r>
        <w:rPr>
          <w:rFonts w:hint="eastAsia" w:ascii="宋体" w:eastAsia="宋体" w:cs="宋体"/>
          <w:sz w:val="24"/>
          <w:highlight w:val="none"/>
          <w:u w:val="single"/>
          <w:shd w:val="clear" w:color="auto" w:fill="ffffff"/>
          <w:lang w:eastAsia="zh-CN"/>
        </w:rPr>
      </w:r>
      <w:r/>
    </w:p>
    <w:p>
      <w:pPr>
        <w:pStyle w:val="1073"/>
        <w:ind w:firstLine="471"/>
        <w:spacing w:line="400" w:lineRule="exact"/>
        <w:rPr>
          <w:rFonts w:ascii="宋体" w:hAnsi="宋体" w:cs="宋体"/>
          <w:b/>
          <w:sz w:val="24"/>
          <w:highlight w:val="none"/>
        </w:rPr>
      </w:pPr>
      <w:r>
        <w:rPr>
          <w:rFonts w:hint="eastAsia" w:ascii="宋体" w:hAnsi="宋体" w:cs="宋体"/>
          <w:b/>
          <w:sz w:val="24"/>
          <w:highlight w:val="none"/>
        </w:rPr>
        <w:t xml:space="preserve">三、合同文件构成</w:t>
      </w:r>
      <w:r>
        <w:rPr>
          <w:rFonts w:ascii="宋体" w:hAnsi="宋体" w:cs="宋体"/>
          <w:b/>
          <w:sz w:val="24"/>
          <w:highlight w:val="none"/>
        </w:rPr>
      </w:r>
      <w:r/>
    </w:p>
    <w:p>
      <w:pPr>
        <w:pStyle w:val="1073"/>
        <w:ind w:firstLine="480"/>
        <w:spacing w:line="400" w:lineRule="exact"/>
        <w:rPr>
          <w:rFonts w:ascii="宋体" w:hAnsi="宋体" w:cs="宋体"/>
          <w:bCs/>
          <w:sz w:val="24"/>
          <w:highlight w:val="none"/>
        </w:rPr>
      </w:pPr>
      <w:r>
        <w:rPr>
          <w:rFonts w:hint="eastAsia" w:ascii="宋体" w:hAnsi="宋体" w:cs="宋体"/>
          <w:bCs/>
          <w:sz w:val="24"/>
          <w:highlight w:val="none"/>
        </w:rPr>
        <w:t xml:space="preserve">本协议书与下列文件一起构成合同文件：</w:t>
      </w:r>
      <w:r>
        <w:rPr>
          <w:rFonts w:ascii="宋体" w:hAnsi="宋体" w:cs="宋体"/>
          <w:bCs/>
          <w:sz w:val="24"/>
          <w:highlight w:val="none"/>
        </w:rPr>
      </w:r>
      <w:r/>
    </w:p>
    <w:p>
      <w:pPr>
        <w:pStyle w:val="1073"/>
        <w:ind w:firstLine="480"/>
        <w:spacing w:line="400" w:lineRule="exact"/>
        <w:rPr>
          <w:rFonts w:ascii="宋体" w:hAnsi="宋体" w:cs="宋体"/>
          <w:bCs/>
          <w:sz w:val="24"/>
          <w:highlight w:val="none"/>
        </w:rPr>
      </w:pPr>
      <w:r>
        <w:rPr>
          <w:rFonts w:hint="eastAsia" w:ascii="宋体" w:hAnsi="宋体" w:cs="宋体"/>
          <w:bCs/>
          <w:sz w:val="24"/>
          <w:highlight w:val="none"/>
        </w:rPr>
        <w:t xml:space="preserve">（1）中标（成交）通知书；</w:t>
      </w:r>
      <w:r>
        <w:rPr>
          <w:rFonts w:ascii="宋体" w:hAnsi="宋体" w:cs="宋体"/>
          <w:bCs/>
          <w:sz w:val="24"/>
          <w:highlight w:val="none"/>
        </w:rPr>
      </w:r>
      <w:r/>
    </w:p>
    <w:p>
      <w:pPr>
        <w:pStyle w:val="1073"/>
        <w:ind w:firstLine="480"/>
        <w:spacing w:line="400" w:lineRule="exact"/>
        <w:rPr>
          <w:rFonts w:ascii="宋体" w:hAnsi="宋体" w:cs="宋体"/>
          <w:bCs/>
          <w:sz w:val="24"/>
          <w:highlight w:val="none"/>
        </w:rPr>
      </w:pPr>
      <w:r>
        <w:rPr>
          <w:rFonts w:hint="eastAsia" w:ascii="宋体" w:hAnsi="宋体" w:cs="宋体"/>
          <w:bCs/>
          <w:sz w:val="24"/>
          <w:highlight w:val="none"/>
        </w:rPr>
        <w:t xml:space="preserve">（2）投标函及其附录；</w:t>
      </w:r>
      <w:r>
        <w:rPr>
          <w:rFonts w:ascii="宋体" w:hAnsi="宋体" w:cs="宋体"/>
          <w:bCs/>
          <w:sz w:val="24"/>
          <w:highlight w:val="none"/>
        </w:rPr>
      </w:r>
      <w:r/>
    </w:p>
    <w:p>
      <w:pPr>
        <w:pStyle w:val="1073"/>
        <w:ind w:firstLine="480"/>
        <w:spacing w:line="400" w:lineRule="exact"/>
        <w:rPr>
          <w:rFonts w:ascii="宋体" w:hAnsi="宋体" w:cs="宋体"/>
          <w:bCs/>
          <w:sz w:val="24"/>
          <w:highlight w:val="none"/>
        </w:rPr>
      </w:pPr>
      <w:r>
        <w:rPr>
          <w:rFonts w:hint="eastAsia" w:ascii="宋体" w:hAnsi="宋体" w:cs="宋体"/>
          <w:bCs/>
          <w:sz w:val="24"/>
          <w:highlight w:val="none"/>
        </w:rPr>
        <w:t xml:space="preserve">（3）投标承诺/服务承诺；</w:t>
      </w:r>
      <w:r>
        <w:rPr>
          <w:rFonts w:ascii="宋体" w:hAnsi="宋体" w:cs="宋体"/>
          <w:bCs/>
          <w:sz w:val="24"/>
          <w:highlight w:val="none"/>
        </w:rPr>
      </w:r>
      <w:r/>
    </w:p>
    <w:p>
      <w:pPr>
        <w:pStyle w:val="1073"/>
        <w:ind w:firstLine="480"/>
        <w:spacing w:line="400" w:lineRule="exact"/>
        <w:rPr>
          <w:rFonts w:ascii="宋体" w:hAnsi="宋体" w:cs="宋体"/>
          <w:bCs/>
          <w:sz w:val="24"/>
          <w:highlight w:val="none"/>
        </w:rPr>
      </w:pPr>
      <w:r>
        <w:rPr>
          <w:rFonts w:hint="eastAsia" w:ascii="宋体" w:hAnsi="宋体" w:cs="宋体"/>
          <w:bCs/>
          <w:sz w:val="24"/>
          <w:highlight w:val="none"/>
        </w:rPr>
        <w:t xml:space="preserve">（4）其他合同文件。</w:t>
      </w:r>
      <w:r>
        <w:rPr>
          <w:rFonts w:ascii="宋体" w:hAnsi="宋体" w:cs="宋体"/>
          <w:bCs/>
          <w:sz w:val="24"/>
          <w:highlight w:val="none"/>
        </w:rPr>
      </w:r>
      <w:r/>
    </w:p>
    <w:p>
      <w:pPr>
        <w:pStyle w:val="1073"/>
        <w:ind w:firstLine="480"/>
        <w:spacing w:line="400" w:lineRule="exact"/>
        <w:rPr>
          <w:rFonts w:ascii="宋体" w:hAnsi="宋体" w:cs="宋体"/>
          <w:bCs/>
          <w:sz w:val="24"/>
          <w:highlight w:val="none"/>
        </w:rPr>
      </w:pPr>
      <w:r>
        <w:rPr>
          <w:rFonts w:hint="eastAsia" w:ascii="宋体" w:hAnsi="宋体" w:cs="宋体"/>
          <w:bCs/>
          <w:sz w:val="24"/>
          <w:highlight w:val="none"/>
        </w:rPr>
        <w:t xml:space="preserve">（5）响应文件</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采购文件</w:t>
      </w:r>
      <w:r>
        <w:rPr>
          <w:rFonts w:hint="eastAsia" w:ascii="宋体" w:hAnsi="宋体" w:cs="宋体"/>
          <w:bCs/>
          <w:sz w:val="24"/>
          <w:highlight w:val="none"/>
        </w:rPr>
        <w:t xml:space="preserve">及评标过程中形成的文字资料均作为本合同的组成部分，具有同等效力。</w:t>
      </w:r>
      <w:r>
        <w:rPr>
          <w:rFonts w:ascii="宋体" w:hAnsi="宋体" w:cs="宋体"/>
          <w:bCs/>
          <w:sz w:val="24"/>
          <w:highlight w:val="none"/>
        </w:rPr>
      </w:r>
      <w:r/>
    </w:p>
    <w:p>
      <w:pPr>
        <w:pStyle w:val="1073"/>
        <w:ind w:firstLine="480"/>
        <w:spacing w:line="400" w:lineRule="exact"/>
        <w:rPr>
          <w:rFonts w:ascii="宋体" w:cs="宋体"/>
          <w:sz w:val="24"/>
          <w:highlight w:val="none"/>
          <w:shd w:val="clear" w:color="auto" w:fill="ffffff"/>
          <w:lang w:val="en"/>
        </w:rPr>
      </w:pPr>
      <w:r>
        <w:rPr>
          <w:rFonts w:hint="eastAsia" w:ascii="宋体" w:hAnsi="宋体" w:cs="宋体"/>
          <w:bCs/>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cs="宋体"/>
          <w:sz w:val="24"/>
          <w:highlight w:val="none"/>
          <w:shd w:val="clear" w:color="auto" w:fill="ffffff"/>
          <w:lang w:val="en"/>
        </w:rPr>
      </w:r>
      <w:r/>
    </w:p>
    <w:p>
      <w:pPr>
        <w:pStyle w:val="1073"/>
        <w:ind w:firstLine="472"/>
        <w:spacing w:line="400" w:lineRule="exact"/>
        <w:rPr>
          <w:rFonts w:ascii="宋体" w:hAnsi="宋体"/>
          <w:b/>
          <w:sz w:val="24"/>
          <w:highlight w:val="none"/>
        </w:rPr>
      </w:pPr>
      <w:r>
        <w:rPr>
          <w:rFonts w:hint="eastAsia" w:ascii="宋体" w:hAnsi="宋体"/>
          <w:b/>
          <w:sz w:val="24"/>
          <w:highlight w:val="none"/>
        </w:rPr>
        <w:t xml:space="preserve">四、项目负责人</w:t>
      </w:r>
      <w:r>
        <w:rPr>
          <w:rFonts w:ascii="宋体" w:hAnsi="宋体"/>
          <w:b/>
          <w:sz w:val="24"/>
          <w:highlight w:val="none"/>
        </w:rPr>
      </w:r>
      <w:r/>
    </w:p>
    <w:p>
      <w:pPr>
        <w:pStyle w:val="1073"/>
        <w:ind w:firstLine="480"/>
        <w:spacing w:line="400" w:lineRule="exact"/>
        <w:rPr>
          <w:rFonts w:ascii="宋体" w:hAnsi="宋体"/>
          <w:b/>
          <w:sz w:val="24"/>
          <w:highlight w:val="none"/>
        </w:rPr>
      </w:pPr>
      <w:r>
        <w:rPr>
          <w:rFonts w:hint="eastAsia" w:ascii="宋体" w:hAnsi="宋体"/>
          <w:sz w:val="24"/>
          <w:highlight w:val="none"/>
        </w:rPr>
        <w:t xml:space="preserve">姓名</w:t>
      </w:r>
      <w:r>
        <w:rPr>
          <w:rFonts w:ascii="宋体" w:hAnsi="宋体"/>
          <w:sz w:val="24"/>
          <w:highlight w:val="none"/>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身份证</w:t>
      </w:r>
      <w:r>
        <w:rPr>
          <w:rFonts w:hint="eastAsia" w:ascii="宋体" w:hAnsi="宋体"/>
          <w:sz w:val="24"/>
          <w:highlight w:val="none"/>
          <w:lang w:val="en-US" w:eastAsia="zh-CN"/>
        </w:rPr>
        <w:t xml:space="preserve">号码</w:t>
      </w:r>
      <w:r>
        <w:rPr>
          <w:rFonts w:hint="eastAsia" w:ascii="宋体" w:hAnsi="宋体"/>
          <w:sz w:val="24"/>
          <w:highlight w:val="non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b/>
          <w:sz w:val="24"/>
          <w:highlight w:val="none"/>
        </w:rPr>
      </w:r>
      <w:r/>
    </w:p>
    <w:p>
      <w:pPr>
        <w:pStyle w:val="1073"/>
        <w:ind w:firstLine="472"/>
        <w:spacing w:line="400" w:lineRule="exact"/>
        <w:rPr>
          <w:rFonts w:ascii="宋体" w:hAnsi="宋体"/>
          <w:b/>
          <w:sz w:val="24"/>
          <w:highlight w:val="none"/>
        </w:rPr>
      </w:pPr>
      <w:r>
        <w:rPr>
          <w:rFonts w:hint="eastAsia" w:ascii="宋体" w:hAnsi="宋体"/>
          <w:b/>
          <w:sz w:val="24"/>
          <w:highlight w:val="none"/>
        </w:rPr>
        <w:t xml:space="preserve">五、合同服务期</w:t>
      </w:r>
      <w:r>
        <w:rPr>
          <w:rFonts w:ascii="宋体" w:hAnsi="宋体"/>
          <w:b/>
          <w:sz w:val="24"/>
          <w:highlight w:val="none"/>
        </w:rPr>
      </w:r>
      <w:r/>
    </w:p>
    <w:p>
      <w:pPr>
        <w:pStyle w:val="1529"/>
        <w:ind w:firstLine="472"/>
        <w:spacing w:before="0"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u w:val="single"/>
          <w:lang w:val="en-US" w:eastAsia="zh-CN"/>
        </w:rPr>
        <w:t xml:space="preserve"> 合同签订之日起24个月。</w:t>
      </w:r>
      <w:r>
        <w:rPr>
          <w:rFonts w:hint="eastAsia" w:ascii="宋体" w:hAnsi="宋体" w:cs="宋体"/>
          <w:color w:val="000000"/>
          <w:sz w:val="24"/>
          <w:szCs w:val="24"/>
          <w:highlight w:val="none"/>
          <w:lang w:val="en-US" w:eastAsia="zh-CN"/>
        </w:rPr>
      </w:r>
      <w:r/>
    </w:p>
    <w:p>
      <w:pPr>
        <w:pStyle w:val="1073"/>
        <w:ind w:firstLine="472"/>
        <w:spacing w:line="400" w:lineRule="exact"/>
        <w:rPr>
          <w:rFonts w:hint="eastAsia" w:ascii="宋体" w:hAnsi="宋体" w:eastAsia="宋体" w:cs="Times New Roman"/>
          <w:b/>
          <w:sz w:val="24"/>
          <w:highlight w:val="none"/>
        </w:rPr>
      </w:pPr>
      <w:r>
        <w:rPr>
          <w:rFonts w:hint="eastAsia" w:ascii="宋体" w:hAnsi="宋体" w:eastAsia="宋体" w:cs="Times New Roman"/>
          <w:b/>
          <w:sz w:val="24"/>
          <w:highlight w:val="none"/>
        </w:rPr>
        <w:t xml:space="preserve">六、费用及结算方式</w:t>
      </w:r>
      <w:r>
        <w:rPr>
          <w:rFonts w:hint="eastAsia" w:ascii="宋体" w:hAnsi="宋体" w:eastAsia="宋体" w:cs="Times New Roman"/>
          <w:b/>
          <w:sz w:val="24"/>
          <w:highlight w:val="none"/>
        </w:rPr>
      </w:r>
      <w:r/>
    </w:p>
    <w:p>
      <w:pPr>
        <w:pStyle w:val="1073"/>
        <w:ind w:firstLine="471"/>
        <w:jc w:val="left"/>
        <w:spacing w:line="400" w:lineRule="exact"/>
        <w:rPr>
          <w:rFonts w:ascii="Times New Roman" w:hAnsi="Times New Roman" w:eastAsia="宋体"/>
          <w:bCs/>
          <w:sz w:val="24"/>
          <w:highlight w:val="none"/>
        </w:rPr>
      </w:pPr>
      <w:r>
        <w:rPr>
          <w:rFonts w:hint="eastAsia" w:ascii="Times New Roman" w:hAnsi="Times New Roman" w:eastAsia="宋体"/>
          <w:bCs/>
          <w:sz w:val="24"/>
          <w:highlight w:val="none"/>
        </w:rPr>
        <w:t xml:space="preserve">1.合同类型：</w:t>
      </w:r>
      <w:r>
        <w:rPr>
          <w:rFonts w:hint="eastAsia" w:ascii="Times New Roman" w:hAnsi="Times New Roman" w:eastAsia="宋体"/>
          <w:bCs/>
          <w:sz w:val="24"/>
          <w:highlight w:val="none"/>
          <w:u w:val="single"/>
        </w:rPr>
        <w:t xml:space="preserve">单价合同</w:t>
      </w:r>
      <w:r>
        <w:rPr>
          <w:rFonts w:ascii="Times New Roman" w:hAnsi="Times New Roman" w:eastAsia="宋体"/>
          <w:bCs/>
          <w:sz w:val="24"/>
          <w:highlight w:val="none"/>
        </w:rPr>
      </w:r>
      <w:r/>
    </w:p>
    <w:p>
      <w:pPr>
        <w:pStyle w:val="1073"/>
        <w:ind w:firstLine="471"/>
        <w:jc w:val="left"/>
        <w:spacing w:line="400" w:lineRule="exact"/>
        <w:rPr>
          <w:rFonts w:ascii="Times New Roman" w:hAnsi="Times New Roman" w:eastAsia="宋体"/>
          <w:bCs/>
          <w:sz w:val="24"/>
          <w:highlight w:val="none"/>
        </w:rPr>
      </w:pPr>
      <w:r>
        <w:rPr>
          <w:rFonts w:hint="eastAsia" w:ascii="Times New Roman" w:hAnsi="Times New Roman" w:eastAsia="宋体"/>
          <w:bCs/>
          <w:sz w:val="24"/>
          <w:highlight w:val="none"/>
        </w:rPr>
        <w:t xml:space="preserve">2.合同签订金额：人民币（大写）</w:t>
      </w:r>
      <w:r>
        <w:rPr>
          <w:rFonts w:hint="eastAsia" w:ascii="Times New Roman" w:hAnsi="Times New Roman" w:eastAsia="宋体"/>
          <w:bCs/>
          <w:sz w:val="24"/>
          <w:highlight w:val="none"/>
          <w:u w:val="single"/>
        </w:rPr>
        <w:t xml:space="preserve">     </w:t>
      </w:r>
      <w:r>
        <w:rPr>
          <w:rFonts w:hint="eastAsia" w:ascii="Times New Roman" w:hAnsi="Times New Roman" w:eastAsia="宋体"/>
          <w:bCs/>
          <w:sz w:val="24"/>
          <w:highlight w:val="none"/>
        </w:rPr>
        <w:t xml:space="preserve">（¥</w:t>
      </w:r>
      <w:r>
        <w:rPr>
          <w:rFonts w:hint="eastAsia" w:ascii="Times New Roman" w:hAnsi="Times New Roman" w:eastAsia="宋体"/>
          <w:bCs/>
          <w:sz w:val="24"/>
          <w:highlight w:val="none"/>
          <w:u w:val="single"/>
        </w:rPr>
        <w:t xml:space="preserve">   </w:t>
      </w:r>
      <w:r>
        <w:rPr>
          <w:rFonts w:hint="eastAsia" w:ascii="Times New Roman" w:hAnsi="Times New Roman" w:eastAsia="宋体"/>
          <w:bCs/>
          <w:sz w:val="24"/>
          <w:highlight w:val="none"/>
        </w:rPr>
        <w:t xml:space="preserve">）</w:t>
      </w:r>
      <w:r>
        <w:rPr>
          <w:rFonts w:ascii="Times New Roman" w:hAnsi="Times New Roman" w:eastAsia="宋体"/>
          <w:bCs/>
          <w:sz w:val="24"/>
          <w:highlight w:val="none"/>
        </w:rPr>
      </w:r>
      <w:r/>
    </w:p>
    <w:p>
      <w:pPr>
        <w:pStyle w:val="1073"/>
        <w:ind w:firstLine="471"/>
        <w:jc w:val="left"/>
        <w:spacing w:line="400" w:lineRule="exact"/>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rPr>
        <w:t xml:space="preserve">3.付款方式：</w:t>
      </w:r>
      <w:r>
        <w:rPr>
          <w:rFonts w:hint="eastAsia" w:ascii="Times New Roman" w:hAnsi="Times New Roman" w:eastAsia="宋体" w:cs="Times New Roman"/>
          <w:bCs/>
          <w:sz w:val="24"/>
          <w:highlight w:val="none"/>
          <w:u w:val="single"/>
        </w:rPr>
        <w:t xml:space="preserve">签订合同后，支付合同总金额的30%；2026年12月1日前付款至合同总金额的70%；服务期满验收通过后按照审定价付清余款（无息）。</w:t>
      </w:r>
      <w:r>
        <w:rPr>
          <w:rFonts w:hint="eastAsia" w:ascii="Times New Roman" w:hAnsi="Times New Roman" w:eastAsia="宋体" w:cs="Times New Roman"/>
          <w:bCs/>
          <w:sz w:val="24"/>
          <w:highlight w:val="none"/>
          <w:lang w:val="en-US" w:eastAsia="zh-CN"/>
        </w:rPr>
      </w:r>
      <w:r/>
    </w:p>
    <w:p>
      <w:pPr>
        <w:pStyle w:val="1073"/>
        <w:ind w:firstLine="471"/>
        <w:spacing w:line="400" w:lineRule="exact"/>
        <w:rPr>
          <w:rFonts w:hint="eastAsia" w:ascii="宋体" w:hAnsi="宋体"/>
          <w:sz w:val="24"/>
          <w:highlight w:val="none"/>
        </w:rPr>
      </w:pPr>
      <w:r>
        <w:rPr>
          <w:rFonts w:hint="eastAsia" w:ascii="宋体" w:hAnsi="宋体"/>
          <w:sz w:val="24"/>
          <w:highlight w:val="none"/>
        </w:rPr>
        <w:t xml:space="preserve">4.缺陷责任期：/ </w:t>
      </w:r>
      <w:r>
        <w:rPr>
          <w:rFonts w:ascii="宋体" w:hAnsi="宋体"/>
          <w:sz w:val="24"/>
          <w:highlight w:val="none"/>
        </w:rPr>
        <w:t xml:space="preserve">       </w:t>
      </w:r>
      <w:r>
        <w:rPr>
          <w:rFonts w:hint="eastAsia" w:ascii="宋体" w:hAnsi="宋体"/>
          <w:sz w:val="24"/>
          <w:highlight w:val="none"/>
        </w:rPr>
      </w:r>
      <w:r/>
    </w:p>
    <w:p>
      <w:pPr>
        <w:pStyle w:val="1073"/>
        <w:ind w:firstLine="482"/>
        <w:spacing w:line="400" w:lineRule="exact"/>
        <w:rPr>
          <w:rFonts w:hint="eastAsia" w:ascii="宋体" w:hAnsi="宋体"/>
          <w:b/>
          <w:sz w:val="24"/>
          <w:highlight w:val="none"/>
        </w:rPr>
      </w:pPr>
      <w:r>
        <w:rPr>
          <w:rFonts w:hint="eastAsia" w:ascii="宋体" w:hAnsi="宋体"/>
          <w:sz w:val="24"/>
          <w:highlight w:val="none"/>
        </w:rPr>
        <w:t xml:space="preserve">5.质保金：/ </w:t>
      </w:r>
      <w:r>
        <w:rPr>
          <w:rFonts w:hint="eastAsia" w:ascii="宋体" w:hAnsi="宋体"/>
          <w:b/>
          <w:sz w:val="24"/>
          <w:highlight w:val="none"/>
        </w:rPr>
      </w:r>
      <w:r/>
    </w:p>
    <w:p>
      <w:pPr>
        <w:pStyle w:val="1073"/>
        <w:ind w:firstLine="482"/>
        <w:spacing w:line="400" w:lineRule="exact"/>
        <w:rPr>
          <w:rFonts w:ascii="宋体" w:hAnsi="宋体"/>
          <w:b/>
          <w:sz w:val="24"/>
          <w:highlight w:val="none"/>
          <w:u w:val="single"/>
        </w:rPr>
      </w:pPr>
      <w:r>
        <w:rPr>
          <w:rFonts w:hint="eastAsia" w:ascii="宋体" w:hAnsi="宋体"/>
          <w:b/>
          <w:sz w:val="24"/>
          <w:highlight w:val="none"/>
        </w:rPr>
        <w:t xml:space="preserve">七、乙方需要提交的服务资料套数：</w:t>
      </w:r>
      <w:r>
        <w:rPr>
          <w:rFonts w:hint="eastAsia" w:ascii="宋体" w:hAnsi="宋体"/>
          <w:b/>
          <w:sz w:val="24"/>
          <w:highlight w:val="none"/>
          <w:u w:val="single"/>
        </w:rPr>
        <w:t xml:space="preserve">  套。</w:t>
      </w:r>
      <w:r>
        <w:rPr>
          <w:rFonts w:ascii="宋体" w:hAnsi="宋体"/>
          <w:b/>
          <w:sz w:val="24"/>
          <w:highlight w:val="none"/>
          <w:u w:val="single"/>
        </w:rPr>
      </w:r>
      <w:r/>
    </w:p>
    <w:p>
      <w:pPr>
        <w:pStyle w:val="1073"/>
        <w:ind w:firstLine="472"/>
        <w:spacing w:line="400" w:lineRule="exact"/>
        <w:rPr>
          <w:rFonts w:ascii="宋体" w:hAnsi="宋体" w:cs="Arial"/>
          <w:sz w:val="24"/>
          <w:highlight w:val="none"/>
        </w:rPr>
      </w:pPr>
      <w:r>
        <w:rPr>
          <w:rFonts w:hint="eastAsia" w:ascii="宋体" w:hAnsi="宋体"/>
          <w:b/>
          <w:sz w:val="24"/>
          <w:highlight w:val="none"/>
        </w:rPr>
        <w:t xml:space="preserve">八、</w:t>
      </w:r>
      <w:r>
        <w:rPr>
          <w:rFonts w:hint="eastAsia" w:ascii="宋体" w:hAnsi="宋体" w:cs="Arial"/>
          <w:b/>
          <w:sz w:val="24"/>
          <w:highlight w:val="none"/>
        </w:rPr>
        <w:t xml:space="preserve">履约保证金</w:t>
      </w:r>
      <w:r>
        <w:rPr>
          <w:rFonts w:ascii="宋体" w:hAnsi="宋体" w:cs="Arial"/>
          <w:sz w:val="24"/>
          <w:highlight w:val="none"/>
        </w:rPr>
      </w:r>
      <w:r/>
    </w:p>
    <w:p>
      <w:pPr>
        <w:pStyle w:val="1073"/>
        <w:ind w:firstLine="480"/>
        <w:spacing w:line="400" w:lineRule="exact"/>
        <w:rPr>
          <w:rFonts w:ascii="宋体" w:hAnsi="宋体" w:cs="Arial"/>
          <w:sz w:val="24"/>
          <w:highlight w:val="none"/>
        </w:rPr>
      </w:pPr>
      <w:r>
        <w:rPr>
          <w:rFonts w:hint="eastAsia" w:ascii="宋体" w:hAnsi="宋体"/>
          <w:color w:val="000000"/>
          <w:sz w:val="24"/>
          <w:highlight w:val="none"/>
          <w:lang w:val="en-US" w:eastAsia="zh-CN"/>
        </w:rPr>
        <w:t xml:space="preserve">不要求</w:t>
      </w:r>
      <w:r>
        <w:rPr>
          <w:rFonts w:hint="eastAsia" w:ascii="宋体" w:hAnsi="宋体" w:cs="Arial"/>
          <w:sz w:val="24"/>
          <w:highlight w:val="none"/>
        </w:rPr>
        <w:t xml:space="preserve">。</w:t>
      </w:r>
      <w:r>
        <w:rPr>
          <w:rFonts w:ascii="宋体" w:hAnsi="宋体" w:cs="Arial"/>
          <w:sz w:val="24"/>
          <w:highlight w:val="none"/>
        </w:rPr>
      </w:r>
      <w:r/>
    </w:p>
    <w:p>
      <w:pPr>
        <w:pStyle w:val="1073"/>
        <w:ind w:firstLine="472"/>
        <w:spacing w:line="400" w:lineRule="exact"/>
        <w:rPr>
          <w:rFonts w:ascii="宋体" w:hAnsi="宋体" w:cs="Arial"/>
          <w:b/>
          <w:sz w:val="24"/>
          <w:highlight w:val="none"/>
        </w:rPr>
      </w:pPr>
      <w:r>
        <w:rPr>
          <w:rFonts w:hint="eastAsia" w:ascii="宋体" w:hAnsi="宋体" w:cs="Arial"/>
          <w:b/>
          <w:sz w:val="24"/>
          <w:highlight w:val="none"/>
        </w:rPr>
        <w:t xml:space="preserve">九、合同生效和终止</w:t>
      </w:r>
      <w:r>
        <w:rPr>
          <w:rFonts w:ascii="宋体" w:hAnsi="宋体" w:cs="Arial"/>
          <w:b/>
          <w:sz w:val="24"/>
          <w:highlight w:val="none"/>
        </w:rPr>
      </w:r>
      <w:r/>
    </w:p>
    <w:p>
      <w:pPr>
        <w:pStyle w:val="1073"/>
        <w:ind w:firstLine="471"/>
        <w:spacing w:line="400" w:lineRule="exact"/>
        <w:rPr>
          <w:rFonts w:ascii="宋体" w:hAnsi="宋体"/>
          <w:sz w:val="24"/>
          <w:highlight w:val="none"/>
        </w:rPr>
      </w:pPr>
      <w:r>
        <w:rPr>
          <w:rFonts w:hint="eastAsia" w:ascii="宋体" w:hAnsi="宋体"/>
          <w:sz w:val="24"/>
          <w:highlight w:val="none"/>
        </w:rPr>
        <w:t xml:space="preserve">本合同经双方签字盖章后生效，至双方按照技术服务合同的规定履行完各自的义务和责任后自然失效。</w:t>
      </w:r>
      <w:r>
        <w:rPr>
          <w:rFonts w:ascii="宋体" w:hAnsi="宋体"/>
          <w:sz w:val="24"/>
          <w:highlight w:val="none"/>
        </w:rPr>
      </w:r>
      <w:r/>
    </w:p>
    <w:p>
      <w:pPr>
        <w:pStyle w:val="1073"/>
        <w:ind w:firstLine="471"/>
        <w:spacing w:line="400" w:lineRule="exact"/>
        <w:rPr>
          <w:rFonts w:ascii="宋体" w:hAnsi="宋体" w:cs="Arial"/>
          <w:b/>
          <w:sz w:val="24"/>
          <w:highlight w:val="none"/>
        </w:rPr>
      </w:pPr>
      <w:r>
        <w:rPr>
          <w:rFonts w:hint="eastAsia" w:ascii="宋体" w:hAnsi="宋体" w:cs="Arial"/>
          <w:b/>
          <w:sz w:val="24"/>
          <w:highlight w:val="none"/>
        </w:rPr>
        <w:t xml:space="preserve">十、违约责任</w:t>
      </w:r>
      <w:r>
        <w:rPr>
          <w:rFonts w:ascii="宋体" w:hAnsi="宋体" w:cs="Arial"/>
          <w:b/>
          <w:sz w:val="24"/>
          <w:highlight w:val="none"/>
        </w:rPr>
      </w:r>
      <w:r/>
    </w:p>
    <w:p>
      <w:pPr>
        <w:pStyle w:val="1073"/>
        <w:ind w:firstLine="471"/>
        <w:jc w:val="left"/>
        <w:spacing w:line="400" w:lineRule="exact"/>
        <w:rPr>
          <w:rFonts w:hint="eastAsia" w:ascii="Times New Roman" w:hAnsi="Times New Roman"/>
          <w:bCs/>
          <w:sz w:val="24"/>
          <w:highlight w:val="none"/>
        </w:rPr>
      </w:pPr>
      <w:r>
        <w:rPr>
          <w:rFonts w:hint="eastAsia" w:ascii="Times New Roman" w:hAnsi="Times New Roman"/>
          <w:bCs/>
          <w:sz w:val="24"/>
          <w:highlight w:val="none"/>
        </w:rPr>
        <w:t xml:space="preserve">1.由于甲方提供的资料、文件错误、不准确，造成工期延误或返工时，除工期顺延外，甲方应向乙方支付停工费或返工费，造成质量、安全事故时，由甲方承担法律责任和经济责任。</w:t>
      </w:r>
      <w:r>
        <w:rPr>
          <w:rFonts w:hint="eastAsia" w:ascii="Times New Roman" w:hAnsi="Times New Roman"/>
          <w:bCs/>
          <w:sz w:val="24"/>
          <w:highlight w:val="none"/>
        </w:rPr>
      </w:r>
      <w:r/>
    </w:p>
    <w:p>
      <w:pPr>
        <w:pStyle w:val="1073"/>
        <w:ind w:firstLine="471"/>
        <w:jc w:val="left"/>
        <w:spacing w:line="400" w:lineRule="exact"/>
        <w:rPr>
          <w:rFonts w:hint="eastAsia" w:ascii="Times New Roman" w:hAnsi="Times New Roman"/>
          <w:bCs/>
          <w:sz w:val="24"/>
          <w:highlight w:val="none"/>
        </w:rPr>
      </w:pPr>
      <w:r>
        <w:rPr>
          <w:rFonts w:hint="eastAsia" w:ascii="Times New Roman" w:hAnsi="Times New Roman"/>
          <w:bCs/>
          <w:sz w:val="24"/>
          <w:highlight w:val="none"/>
        </w:rPr>
        <w:t xml:space="preserve">2.乙方未按合同约定的时间和质量标准提供服务，除不可抗力或经甲方书面确认认可外每逾期一天乙方应缴纳2000元违约金，逾期交工违约金限额为10%签约合同价;逾期达30天的，甲方有权解除合同;给甲方造成损失的，甲方可要求乙方承担合同总额20%的违约金及按实赔偿损失(包括诉讼费、律师费、评估费、鉴定费等合理支出)，由此产生的相关费用由乙方自行承担，甲方无需支付任何费用。</w:t>
      </w:r>
      <w:r>
        <w:rPr>
          <w:rFonts w:hint="eastAsia" w:ascii="Times New Roman" w:hAnsi="Times New Roman"/>
          <w:bCs/>
          <w:sz w:val="24"/>
          <w:highlight w:val="none"/>
        </w:rPr>
      </w:r>
      <w:r/>
    </w:p>
    <w:p>
      <w:pPr>
        <w:pStyle w:val="1073"/>
        <w:ind w:firstLine="471"/>
        <w:jc w:val="left"/>
        <w:spacing w:line="400" w:lineRule="exact"/>
        <w:rPr>
          <w:rFonts w:hint="eastAsia" w:ascii="Times New Roman" w:hAnsi="Times New Roman"/>
          <w:bCs/>
          <w:sz w:val="24"/>
          <w:highlight w:val="none"/>
        </w:rPr>
      </w:pPr>
      <w:r>
        <w:rPr>
          <w:rFonts w:hint="eastAsia" w:ascii="Times New Roman" w:hAnsi="Times New Roman"/>
          <w:bCs/>
          <w:sz w:val="24"/>
          <w:highlight w:val="none"/>
        </w:rPr>
        <w:t xml:space="preserve">3.下列情况甲方有权解除合同，并要求乙方承担合同总额20%的违约金及赔偿损失:</w:t>
      </w:r>
      <w:r>
        <w:rPr>
          <w:rFonts w:hint="eastAsia" w:ascii="Times New Roman" w:hAnsi="Times New Roman"/>
          <w:bCs/>
          <w:sz w:val="24"/>
          <w:highlight w:val="none"/>
        </w:rPr>
      </w:r>
      <w:r/>
    </w:p>
    <w:p>
      <w:pPr>
        <w:pStyle w:val="1073"/>
        <w:ind w:firstLine="471"/>
        <w:jc w:val="left"/>
        <w:spacing w:line="400" w:lineRule="exact"/>
        <w:rPr>
          <w:rFonts w:hint="eastAsia" w:ascii="Times New Roman" w:hAnsi="Times New Roman"/>
          <w:bCs/>
          <w:sz w:val="24"/>
          <w:highlight w:val="none"/>
        </w:rPr>
      </w:pPr>
      <w:r>
        <w:rPr>
          <w:rFonts w:hint="eastAsia" w:ascii="Times New Roman" w:hAnsi="Times New Roman"/>
          <w:bCs/>
          <w:sz w:val="24"/>
          <w:highlight w:val="none"/>
        </w:rPr>
        <w:t xml:space="preserve">(1)乙方未按合同约定的时间和质量标准提供服务逾期达30天;</w:t>
      </w:r>
      <w:r>
        <w:rPr>
          <w:rFonts w:hint="eastAsia" w:ascii="Times New Roman" w:hAnsi="Times New Roman"/>
          <w:bCs/>
          <w:sz w:val="24"/>
          <w:highlight w:val="none"/>
        </w:rPr>
      </w:r>
      <w:r/>
    </w:p>
    <w:p>
      <w:pPr>
        <w:pStyle w:val="1073"/>
        <w:ind w:firstLine="471"/>
        <w:jc w:val="left"/>
        <w:spacing w:line="400" w:lineRule="exact"/>
        <w:rPr>
          <w:rFonts w:hint="eastAsia" w:ascii="Times New Roman" w:hAnsi="Times New Roman"/>
          <w:bCs/>
          <w:sz w:val="24"/>
          <w:highlight w:val="none"/>
        </w:rPr>
      </w:pPr>
      <w:r>
        <w:rPr>
          <w:rFonts w:hint="eastAsia" w:ascii="Times New Roman" w:hAnsi="Times New Roman"/>
          <w:bCs/>
          <w:sz w:val="24"/>
          <w:highlight w:val="none"/>
        </w:rPr>
        <w:t xml:space="preserve">(2)因乙方原因(包括服务质量问题)导致甲方无法实现合同目的的;</w:t>
      </w:r>
      <w:r>
        <w:rPr>
          <w:rFonts w:hint="eastAsia" w:ascii="Times New Roman" w:hAnsi="Times New Roman"/>
          <w:bCs/>
          <w:sz w:val="24"/>
          <w:highlight w:val="none"/>
        </w:rPr>
      </w:r>
      <w:r/>
    </w:p>
    <w:p>
      <w:pPr>
        <w:pStyle w:val="1073"/>
        <w:ind w:firstLine="471"/>
        <w:jc w:val="left"/>
        <w:spacing w:line="400" w:lineRule="exact"/>
        <w:rPr>
          <w:rFonts w:hint="eastAsia" w:ascii="Times New Roman" w:hAnsi="Times New Roman"/>
          <w:bCs/>
          <w:sz w:val="24"/>
          <w:highlight w:val="none"/>
        </w:rPr>
      </w:pPr>
      <w:r>
        <w:rPr>
          <w:rFonts w:hint="eastAsia" w:ascii="Times New Roman" w:hAnsi="Times New Roman"/>
          <w:bCs/>
          <w:sz w:val="24"/>
          <w:highlight w:val="none"/>
        </w:rPr>
        <w:t xml:space="preserve">(3)乙方丧失履行合同的能力，无法继续履行合同义务;</w:t>
      </w:r>
      <w:r>
        <w:rPr>
          <w:rFonts w:hint="eastAsia" w:ascii="Times New Roman" w:hAnsi="Times New Roman"/>
          <w:bCs/>
          <w:sz w:val="24"/>
          <w:highlight w:val="none"/>
        </w:rPr>
      </w:r>
      <w:r/>
    </w:p>
    <w:p>
      <w:pPr>
        <w:pStyle w:val="1073"/>
        <w:ind w:firstLine="471"/>
        <w:jc w:val="left"/>
        <w:spacing w:line="400" w:lineRule="exact"/>
        <w:rPr>
          <w:rFonts w:ascii="宋体" w:hAnsi="宋体" w:cs="宋体"/>
          <w:bCs/>
          <w:sz w:val="24"/>
          <w:highlight w:val="none"/>
        </w:rPr>
      </w:pPr>
      <w:r>
        <w:rPr>
          <w:rFonts w:hint="eastAsia" w:ascii="Times New Roman" w:hAnsi="Times New Roman"/>
          <w:bCs/>
          <w:sz w:val="24"/>
          <w:highlight w:val="none"/>
        </w:rPr>
        <w:t xml:space="preserve">(4)法律法规规定的其他情形。</w:t>
      </w:r>
      <w:r>
        <w:rPr>
          <w:rFonts w:ascii="宋体" w:hAnsi="宋体" w:cs="宋体"/>
          <w:bCs/>
          <w:sz w:val="24"/>
          <w:highlight w:val="none"/>
        </w:rPr>
      </w:r>
      <w:r/>
    </w:p>
    <w:p>
      <w:pPr>
        <w:pStyle w:val="1073"/>
        <w:ind w:firstLine="471"/>
        <w:jc w:val="left"/>
        <w:spacing w:line="400" w:lineRule="exact"/>
        <w:rPr>
          <w:rFonts w:ascii="宋体" w:hAnsi="宋体"/>
          <w:b/>
          <w:sz w:val="24"/>
          <w:highlight w:val="none"/>
          <w:lang w:val="zh-CN"/>
        </w:rPr>
      </w:pPr>
      <w:r>
        <w:rPr>
          <w:rFonts w:hint="eastAsia" w:ascii="宋体" w:hAnsi="宋体"/>
          <w:b/>
          <w:sz w:val="24"/>
          <w:highlight w:val="none"/>
        </w:rPr>
        <w:t xml:space="preserve">十一、</w:t>
      </w:r>
      <w:r>
        <w:rPr>
          <w:rFonts w:hint="eastAsia" w:ascii="宋体" w:hAnsi="宋体"/>
          <w:b/>
          <w:sz w:val="24"/>
          <w:highlight w:val="none"/>
          <w:lang w:val="zh-CN"/>
        </w:rPr>
        <w:t xml:space="preserve">争议处理</w:t>
      </w:r>
      <w:r>
        <w:rPr>
          <w:rFonts w:ascii="宋体" w:hAnsi="宋体"/>
          <w:b/>
          <w:sz w:val="24"/>
          <w:highlight w:val="none"/>
          <w:lang w:val="zh-CN"/>
        </w:rPr>
      </w:r>
      <w:r/>
    </w:p>
    <w:p>
      <w:pPr>
        <w:pStyle w:val="1073"/>
        <w:ind w:firstLine="471"/>
        <w:jc w:val="left"/>
        <w:spacing w:line="400" w:lineRule="exact"/>
        <w:rPr>
          <w:rFonts w:ascii="宋体" w:hAnsi="宋体"/>
          <w:b/>
          <w:sz w:val="24"/>
          <w:highlight w:val="none"/>
        </w:rPr>
      </w:pPr>
      <w:r>
        <w:rPr>
          <w:rFonts w:hint="eastAsia" w:ascii="宋体" w:hAnsi="宋体"/>
          <w:sz w:val="24"/>
          <w:highlight w:val="none"/>
        </w:rPr>
        <w:t xml:space="preserve">本合同在履行过程中，如发生争议，甲方与乙方及时协商解决。协商不成时，应向甲方所在地人民法院提起诉讼。</w:t>
      </w:r>
      <w:r>
        <w:rPr>
          <w:rFonts w:ascii="宋体" w:hAnsi="宋体"/>
          <w:b/>
          <w:sz w:val="24"/>
          <w:highlight w:val="none"/>
        </w:rPr>
      </w:r>
      <w:r/>
    </w:p>
    <w:p>
      <w:pPr>
        <w:pStyle w:val="1073"/>
        <w:ind w:firstLine="471"/>
        <w:jc w:val="left"/>
        <w:spacing w:line="400" w:lineRule="exact"/>
        <w:rPr>
          <w:rFonts w:ascii="宋体" w:hAnsi="宋体"/>
          <w:b/>
          <w:sz w:val="24"/>
          <w:highlight w:val="none"/>
          <w:lang w:val="zh-CN"/>
        </w:rPr>
      </w:pPr>
      <w:r>
        <w:rPr>
          <w:rFonts w:hint="eastAsia" w:ascii="宋体" w:hAnsi="宋体"/>
          <w:b/>
          <w:sz w:val="24"/>
          <w:highlight w:val="none"/>
        </w:rPr>
        <w:t xml:space="preserve">十二、</w:t>
      </w:r>
      <w:r>
        <w:rPr>
          <w:rFonts w:hint="eastAsia" w:ascii="宋体" w:hAnsi="宋体"/>
          <w:b/>
          <w:sz w:val="24"/>
          <w:highlight w:val="none"/>
          <w:lang w:val="zh-CN"/>
        </w:rPr>
        <w:t xml:space="preserve">其他</w:t>
      </w:r>
      <w:r>
        <w:rPr>
          <w:rFonts w:ascii="宋体" w:hAnsi="宋体"/>
          <w:b/>
          <w:sz w:val="24"/>
          <w:highlight w:val="none"/>
          <w:lang w:val="zh-CN"/>
        </w:rPr>
      </w:r>
      <w:r/>
    </w:p>
    <w:p>
      <w:pPr>
        <w:pStyle w:val="1073"/>
        <w:ind w:firstLine="471"/>
        <w:spacing w:line="400" w:lineRule="exact"/>
        <w:rPr>
          <w:rFonts w:hint="eastAsia" w:ascii="宋体" w:hAnsi="宋体"/>
          <w:sz w:val="24"/>
          <w:highlight w:val="none"/>
        </w:rPr>
      </w:pPr>
      <w:r>
        <w:rPr>
          <w:rFonts w:hint="eastAsia" w:ascii="宋体" w:hAnsi="宋体"/>
          <w:sz w:val="24"/>
          <w:highlight w:val="none"/>
        </w:rPr>
        <w:t xml:space="preserve">1．未经过甲方的书面同意，乙方不得转让其应履行的合同项下的义务，或将部分合同项下的义务分包给其他单位完成。</w:t>
      </w:r>
      <w:r>
        <w:rPr>
          <w:rFonts w:hint="eastAsia" w:ascii="宋体" w:hAnsi="宋体"/>
          <w:sz w:val="24"/>
          <w:highlight w:val="none"/>
        </w:rPr>
      </w:r>
      <w:r/>
    </w:p>
    <w:p>
      <w:pPr>
        <w:pStyle w:val="1073"/>
        <w:ind w:firstLine="471"/>
        <w:spacing w:line="400" w:lineRule="exact"/>
        <w:rPr>
          <w:rFonts w:hint="eastAsia" w:ascii="宋体" w:hAnsi="宋体"/>
          <w:sz w:val="24"/>
          <w:highlight w:val="none"/>
        </w:rPr>
      </w:pPr>
      <w:r>
        <w:rPr>
          <w:rFonts w:hint="eastAsia" w:ascii="宋体" w:hAnsi="宋体"/>
          <w:sz w:val="24"/>
          <w:highlight w:val="none"/>
        </w:rPr>
        <w:t xml:space="preserve">2．合同履行期内甲乙双方均不得随意变更或解除合同。合同若有未尽事宜，需经双方共同协商，订立补充协议，补充协议条款与本合同条款有冲突的，以补充协议条款为准，补充协议与本合同有同等法律效力。</w:t>
      </w:r>
      <w:r>
        <w:rPr>
          <w:rFonts w:hint="eastAsia" w:ascii="宋体" w:hAnsi="宋体"/>
          <w:sz w:val="24"/>
          <w:highlight w:val="none"/>
        </w:rPr>
      </w:r>
      <w:r/>
    </w:p>
    <w:p>
      <w:pPr>
        <w:pStyle w:val="1073"/>
        <w:ind w:firstLine="471"/>
        <w:spacing w:line="400" w:lineRule="exact"/>
        <w:rPr>
          <w:rFonts w:hint="eastAsia" w:ascii="宋体" w:hAnsi="宋体"/>
          <w:sz w:val="24"/>
          <w:highlight w:val="none"/>
        </w:rPr>
      </w:pPr>
      <w:r>
        <w:rPr>
          <w:rFonts w:hint="eastAsia" w:ascii="宋体" w:hAnsi="宋体"/>
          <w:sz w:val="24"/>
          <w:highlight w:val="none"/>
        </w:rPr>
        <w:t xml:space="preserve">3．本合同一式四份，甲、乙双方各执两份，自签订之日起生效。</w:t>
      </w:r>
      <w:r>
        <w:rPr>
          <w:rFonts w:hint="eastAsia" w:ascii="宋体" w:hAnsi="宋体"/>
          <w:sz w:val="24"/>
          <w:highlight w:val="none"/>
        </w:rPr>
      </w:r>
      <w:r/>
    </w:p>
    <w:p>
      <w:pPr>
        <w:pStyle w:val="1190"/>
        <w:rPr>
          <w:highlight w:val="none"/>
        </w:rPr>
      </w:pPr>
      <w:r>
        <w:rPr>
          <w:rFonts w:hint="eastAsia" w:ascii="宋体" w:hAnsi="宋体"/>
          <w:sz w:val="24"/>
          <w:highlight w:val="none"/>
        </w:rPr>
        <w:t xml:space="preserve">4．</w:t>
      </w:r>
      <w:r>
        <w:rPr>
          <w:rFonts w:ascii="宋体" w:hAnsi="宋体"/>
          <w:sz w:val="24"/>
          <w:highlight w:val="none"/>
        </w:rPr>
        <w:t xml:space="preserve">本合同未尽事宜，遵照《</w:t>
      </w:r>
      <w:r>
        <w:rPr>
          <w:rFonts w:hint="eastAsia" w:ascii="宋体" w:hAnsi="宋体"/>
          <w:sz w:val="24"/>
          <w:highlight w:val="none"/>
        </w:rPr>
        <w:t xml:space="preserve">中华人民共和国民法典</w:t>
      </w:r>
      <w:r>
        <w:rPr>
          <w:rFonts w:ascii="宋体" w:hAnsi="宋体"/>
          <w:sz w:val="24"/>
          <w:highlight w:val="none"/>
        </w:rPr>
        <w:t xml:space="preserve">》有关条文执行。</w:t>
      </w:r>
      <w:r>
        <w:rPr>
          <w:highlight w:val="none"/>
        </w:rPr>
      </w:r>
      <w:r/>
    </w:p>
    <w:p>
      <w:pPr>
        <w:pStyle w:val="1073"/>
        <w:ind w:firstLine="480"/>
        <w:spacing w:line="400" w:lineRule="exact"/>
        <w:rPr>
          <w:rFonts w:ascii="宋体" w:hAnsi="宋体"/>
          <w:sz w:val="24"/>
          <w:highlight w:val="none"/>
        </w:rPr>
      </w:pPr>
      <w:r>
        <w:rPr>
          <w:rFonts w:ascii="宋体" w:hAnsi="宋体"/>
          <w:sz w:val="24"/>
          <w:highlight w:val="none"/>
        </w:rPr>
      </w:r>
      <w:r/>
    </w:p>
    <w:p>
      <w:pPr>
        <w:pStyle w:val="1073"/>
        <w:spacing w:line="400" w:lineRule="exact"/>
        <w:rPr>
          <w:rFonts w:ascii="宋体" w:hAnsi="宋体"/>
          <w:sz w:val="24"/>
          <w:highlight w:val="none"/>
        </w:rPr>
      </w:pPr>
      <w:r>
        <w:rPr>
          <w:rFonts w:ascii="宋体" w:hAnsi="宋体"/>
          <w:sz w:val="24"/>
          <w:highlight w:val="none"/>
        </w:rPr>
      </w:r>
      <w:r/>
    </w:p>
    <w:p>
      <w:pPr>
        <w:pStyle w:val="1073"/>
        <w:jc w:val="left"/>
        <w:spacing w:line="360" w:lineRule="auto"/>
        <w:rPr>
          <w:rFonts w:ascii="宋体" w:hAnsi="宋体"/>
          <w:sz w:val="24"/>
          <w:highlight w:val="none"/>
          <w:u w:val="single"/>
        </w:rPr>
      </w:pPr>
      <w:r>
        <w:rPr>
          <w:rFonts w:hint="eastAsia" w:ascii="宋体" w:hAnsi="宋体"/>
          <w:sz w:val="24"/>
          <w:highlight w:val="none"/>
        </w:rPr>
        <w:t xml:space="preserve">甲方：</w:t>
      </w:r>
      <w:r>
        <w:rPr>
          <w:rFonts w:ascii="宋体" w:hAnsi="宋体"/>
          <w:sz w:val="24"/>
          <w:highlight w:val="none"/>
        </w:rPr>
        <w:tab/>
      </w:r>
      <w:r>
        <w:rPr>
          <w:rFonts w:ascii="宋体" w:hAnsi="宋体"/>
          <w:sz w:val="24"/>
          <w:highlight w:val="none"/>
        </w:rPr>
        <w:t xml:space="preserve">       </w:t>
      </w:r>
      <w:r>
        <w:rPr>
          <w:rFonts w:hint="eastAsia" w:ascii="宋体" w:hAnsi="宋体"/>
          <w:sz w:val="24"/>
          <w:highlight w:val="none"/>
        </w:rPr>
        <w:t xml:space="preserve">                            乙方</w:t>
      </w:r>
      <w:r>
        <w:rPr>
          <w:rFonts w:ascii="宋体" w:hAnsi="宋体"/>
          <w:sz w:val="24"/>
          <w:highlight w:val="none"/>
        </w:rPr>
        <w:t xml:space="preserve">：</w:t>
      </w:r>
      <w:r>
        <w:rPr>
          <w:rFonts w:ascii="宋体" w:hAnsi="宋体"/>
          <w:sz w:val="24"/>
          <w:highlight w:val="none"/>
          <w:u w:val="single"/>
        </w:rPr>
      </w:r>
      <w:r/>
    </w:p>
    <w:p>
      <w:pPr>
        <w:pStyle w:val="1073"/>
        <w:jc w:val="left"/>
        <w:spacing w:line="360" w:lineRule="auto"/>
        <w:rPr>
          <w:rFonts w:ascii="宋体" w:hAnsi="宋体"/>
          <w:sz w:val="24"/>
          <w:highlight w:val="none"/>
        </w:rPr>
      </w:pPr>
      <w:r>
        <w:rPr>
          <w:rFonts w:hint="eastAsia" w:ascii="宋体" w:hAnsi="宋体"/>
          <w:sz w:val="24"/>
          <w:highlight w:val="none"/>
        </w:rPr>
        <w:t xml:space="preserve">（盖单位章）</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（盖单位章）</w:t>
      </w:r>
      <w:r>
        <w:rPr>
          <w:rFonts w:ascii="宋体" w:hAnsi="宋体"/>
          <w:sz w:val="24"/>
          <w:highlight w:val="none"/>
        </w:rPr>
      </w:r>
      <w:r/>
    </w:p>
    <w:p>
      <w:pPr>
        <w:pStyle w:val="1073"/>
        <w:jc w:val="left"/>
        <w:spacing w:line="360" w:lineRule="auto"/>
        <w:rPr>
          <w:rFonts w:ascii="宋体" w:hAnsi="宋体"/>
          <w:sz w:val="24"/>
          <w:highlight w:val="none"/>
        </w:rPr>
      </w:pPr>
      <w:r>
        <w:rPr>
          <w:rFonts w:hint="eastAsia" w:ascii="宋体" w:hAnsi="宋体"/>
          <w:sz w:val="24"/>
          <w:highlight w:val="none"/>
        </w:rPr>
        <w:t xml:space="preserve">法定代表人或其委托代理人：</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法定代表人或其委托代理人：</w:t>
      </w:r>
      <w:r>
        <w:rPr>
          <w:rFonts w:ascii="宋体" w:hAnsi="宋体"/>
          <w:sz w:val="24"/>
          <w:highlight w:val="none"/>
        </w:rPr>
      </w:r>
      <w:r/>
    </w:p>
    <w:p>
      <w:pPr>
        <w:pStyle w:val="1073"/>
        <w:jc w:val="left"/>
        <w:spacing w:line="360" w:lineRule="auto"/>
        <w:rPr>
          <w:rFonts w:ascii="宋体" w:hAnsi="宋体"/>
          <w:sz w:val="24"/>
          <w:highlight w:val="none"/>
        </w:rPr>
      </w:pPr>
      <w:r>
        <w:rPr>
          <w:rFonts w:ascii="宋体" w:hAnsi="宋体"/>
          <w:sz w:val="24"/>
          <w:highlight w:val="none"/>
        </w:rPr>
      </w:r>
      <w:r/>
    </w:p>
    <w:p>
      <w:pPr>
        <w:pStyle w:val="1073"/>
        <w:jc w:val="left"/>
        <w:spacing w:line="360" w:lineRule="auto"/>
        <w:rPr>
          <w:rFonts w:ascii="宋体" w:hAnsi="宋体"/>
          <w:sz w:val="24"/>
          <w:highlight w:val="none"/>
        </w:rPr>
      </w:pPr>
      <w:r>
        <w:rPr>
          <w:rFonts w:ascii="宋体" w:hAnsi="宋体"/>
          <w:sz w:val="24"/>
          <w:highlight w:val="none"/>
        </w:rPr>
        <w:t xml:space="preserve">（签字）</w:t>
      </w:r>
      <w:r>
        <w:rPr>
          <w:rFonts w:ascii="宋体" w:hAnsi="宋体"/>
          <w:sz w:val="24"/>
          <w:highlight w:val="none"/>
        </w:rPr>
        <w:tab/>
      </w:r>
      <w:r>
        <w:rPr>
          <w:rFonts w:ascii="宋体" w:hAnsi="宋体"/>
          <w:sz w:val="24"/>
          <w:highlight w:val="none"/>
        </w:rPr>
        <w:tab/>
      </w:r>
      <w:r>
        <w:rPr>
          <w:rFonts w:hint="eastAsia" w:ascii="宋体" w:hAnsi="宋体"/>
          <w:sz w:val="24"/>
          <w:highlight w:val="none"/>
        </w:rPr>
        <w:t xml:space="preserve">                               </w:t>
      </w:r>
      <w:r>
        <w:rPr>
          <w:rFonts w:ascii="宋体" w:hAnsi="宋体"/>
          <w:sz w:val="24"/>
          <w:highlight w:val="none"/>
        </w:rPr>
        <w:t xml:space="preserve">（签字）</w:t>
      </w:r>
      <w:r>
        <w:rPr>
          <w:rFonts w:ascii="宋体" w:hAnsi="宋体"/>
          <w:sz w:val="24"/>
          <w:highlight w:val="none"/>
        </w:rPr>
      </w:r>
      <w:r/>
    </w:p>
    <w:p>
      <w:pPr>
        <w:pStyle w:val="1073"/>
        <w:ind w:firstLine="480"/>
        <w:spacing w:line="400" w:lineRule="exact"/>
        <w:rPr>
          <w:rFonts w:ascii="宋体" w:hAnsi="宋体"/>
          <w:color w:val="000000"/>
          <w:sz w:val="24"/>
          <w:highlight w:val="none"/>
        </w:rPr>
      </w:pPr>
      <w:r>
        <w:rPr>
          <w:rFonts w:ascii="宋体" w:hAnsi="宋体"/>
          <w:sz w:val="24"/>
          <w:highlight w:val="none"/>
        </w:rPr>
        <w:tab/>
      </w:r>
      <w:r>
        <w:rPr>
          <w:rFonts w:ascii="宋体" w:hAnsi="宋体"/>
          <w:sz w:val="24"/>
          <w:highlight w:val="none"/>
        </w:rPr>
        <w:t xml:space="preserve">年  </w:t>
      </w:r>
      <w:r>
        <w:rPr>
          <w:rFonts w:ascii="宋体" w:hAnsi="宋体"/>
          <w:sz w:val="24"/>
          <w:highlight w:val="none"/>
        </w:rPr>
        <w:tab/>
      </w:r>
      <w:r>
        <w:rPr>
          <w:rFonts w:ascii="宋体" w:hAnsi="宋体"/>
          <w:sz w:val="24"/>
          <w:highlight w:val="none"/>
        </w:rPr>
        <w:t xml:space="preserve">月</w:t>
      </w:r>
      <w:r>
        <w:rPr>
          <w:rFonts w:ascii="宋体" w:hAnsi="宋体"/>
          <w:sz w:val="24"/>
          <w:highlight w:val="none"/>
        </w:rPr>
        <w:tab/>
      </w:r>
      <w:r>
        <w:rPr>
          <w:rFonts w:hint="eastAsia" w:ascii="宋体" w:hAnsi="宋体"/>
          <w:sz w:val="24"/>
          <w:highlight w:val="none"/>
        </w:rPr>
        <w:t xml:space="preserve">   </w:t>
      </w:r>
      <w:r>
        <w:rPr>
          <w:rFonts w:ascii="宋体" w:hAnsi="宋体"/>
          <w:sz w:val="24"/>
          <w:highlight w:val="none"/>
        </w:rPr>
        <w:t xml:space="preserve">日</w:t>
      </w:r>
      <w:r>
        <w:rPr>
          <w:rFonts w:ascii="宋体" w:hAnsi="宋体"/>
          <w:sz w:val="24"/>
          <w:highlight w:val="none"/>
        </w:rPr>
        <w:tab/>
      </w:r>
      <w:r>
        <w:rPr>
          <w:rFonts w:ascii="宋体" w:hAnsi="宋体"/>
          <w:sz w:val="24"/>
          <w:highlight w:val="none"/>
        </w:rPr>
        <w:tab/>
      </w:r>
      <w:r>
        <w:rPr>
          <w:rFonts w:ascii="宋体" w:hAnsi="宋体"/>
          <w:sz w:val="24"/>
          <w:highlight w:val="none"/>
        </w:rPr>
        <w:t xml:space="preserve">               年 </w:t>
      </w:r>
      <w:r>
        <w:rPr>
          <w:rFonts w:ascii="宋体" w:hAnsi="宋体"/>
          <w:sz w:val="24"/>
          <w:highlight w:val="none"/>
        </w:rPr>
        <w:tab/>
      </w:r>
      <w:r>
        <w:rPr>
          <w:rFonts w:ascii="宋体" w:hAnsi="宋体"/>
          <w:sz w:val="24"/>
          <w:highlight w:val="none"/>
        </w:rPr>
        <w:t xml:space="preserve">  月 </w:t>
      </w:r>
      <w:r>
        <w:rPr>
          <w:rFonts w:ascii="宋体" w:hAnsi="宋体"/>
          <w:sz w:val="24"/>
          <w:highlight w:val="none"/>
        </w:rPr>
        <w:tab/>
      </w:r>
      <w:r>
        <w:rPr>
          <w:rFonts w:ascii="宋体" w:hAnsi="宋体"/>
          <w:sz w:val="24"/>
          <w:highlight w:val="none"/>
        </w:rPr>
        <w:t xml:space="preserve">  日</w:t>
      </w:r>
      <w:r>
        <w:rPr>
          <w:rFonts w:ascii="宋体" w:hAnsi="宋体"/>
          <w:color w:val="000000"/>
          <w:sz w:val="24"/>
          <w:highlight w:val="none"/>
        </w:rPr>
      </w:r>
      <w:r/>
    </w:p>
    <w:p>
      <w:pPr>
        <w:pStyle w:val="1073"/>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1073"/>
        <w:ind w:firstLine="5250"/>
        <w:spacing w:line="360" w:lineRule="auto"/>
        <w:rPr>
          <w:color w:val="000000"/>
          <w:highlight w:val="none"/>
        </w:rPr>
      </w:pPr>
      <w:r>
        <w:rPr>
          <w:color w:val="000000"/>
          <w:highlight w:val="none"/>
        </w:rPr>
      </w:r>
      <w:r/>
    </w:p>
    <w:p>
      <w:pPr>
        <w:pStyle w:val="1073"/>
        <w:rPr>
          <w:rFonts w:hint="eastAsia" w:ascii="方正小标宋_GBK" w:hAnsi="方正小标宋_GBK" w:eastAsia="方正小标宋_GBK" w:cs="方正小标宋_GBK"/>
          <w:b w:val="0"/>
          <w:bCs w:val="0"/>
          <w:color w:val="000000"/>
          <w:sz w:val="36"/>
          <w:szCs w:val="36"/>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方正小标宋_GBK" w:hAnsi="方正小标宋_GBK" w:eastAsia="方正小标宋_GBK" w:cs="方正小标宋_GBK"/>
          <w:b w:val="0"/>
          <w:bCs w:val="0"/>
          <w:color w:val="000000"/>
          <w:sz w:val="36"/>
          <w:szCs w:val="36"/>
          <w:highlight w:val="none"/>
        </w:rPr>
      </w:r>
      <w:r/>
    </w:p>
    <w:p>
      <w:pPr>
        <w:pStyle w:val="1073"/>
        <w:spacing w:before="120" w:line="400" w:lineRule="exact"/>
        <w:rPr>
          <w:rFonts w:ascii="宋体" w:hAnsi="宋体"/>
          <w:b/>
          <w:color w:val="000000"/>
          <w:sz w:val="28"/>
          <w:szCs w:val="28"/>
          <w:highlight w:val="none"/>
        </w:rPr>
      </w:pPr>
      <w:r/>
      <w:bookmarkStart w:id="63" w:name="_Toc186515170"/>
      <w:r/>
      <w:bookmarkStart w:id="64" w:name="_Toc185671412"/>
      <w:r/>
      <w:bookmarkStart w:id="65" w:name="_Toc185672381"/>
      <w:r/>
      <w:bookmarkStart w:id="66" w:name="_Toc214682915"/>
      <w:r/>
      <w:bookmarkStart w:id="67" w:name="_Toc185412941"/>
      <w:r/>
      <w:bookmarkStart w:id="68" w:name="_Toc168227940"/>
      <w:r/>
      <w:bookmarkStart w:id="69" w:name="_Toc258313648"/>
      <w:r/>
      <w:bookmarkStart w:id="70" w:name="_Toc185670844"/>
      <w:r>
        <w:rPr>
          <w:rFonts w:hint="eastAsia" w:ascii="宋体" w:hAnsi="宋体"/>
          <w:b/>
          <w:color w:val="000000"/>
          <w:sz w:val="28"/>
          <w:szCs w:val="28"/>
          <w:highlight w:val="none"/>
        </w:rPr>
        <w:t xml:space="preserve">合同附件二  廉政合同</w:t>
      </w:r>
      <w:bookmarkEnd w:id="63"/>
      <w:r/>
      <w:bookmarkEnd w:id="64"/>
      <w:r/>
      <w:bookmarkEnd w:id="65"/>
      <w:r/>
      <w:bookmarkEnd w:id="66"/>
      <w:r/>
      <w:bookmarkEnd w:id="67"/>
      <w:r/>
      <w:bookmarkEnd w:id="68"/>
      <w:r/>
      <w:bookmarkEnd w:id="69"/>
      <w:r/>
      <w:bookmarkEnd w:id="70"/>
      <w:r>
        <w:rPr>
          <w:rFonts w:ascii="宋体" w:hAnsi="宋体"/>
          <w:b/>
          <w:color w:val="000000"/>
          <w:sz w:val="28"/>
          <w:szCs w:val="28"/>
          <w:highlight w:val="none"/>
        </w:rPr>
      </w:r>
      <w:r/>
    </w:p>
    <w:p>
      <w:pPr>
        <w:pStyle w:val="1073"/>
        <w:jc w:val="center"/>
        <w:spacing w:line="360" w:lineRule="auto"/>
        <w:rPr>
          <w:rFonts w:ascii="黑体" w:eastAsia="黑体"/>
          <w:b/>
          <w:color w:val="000000"/>
          <w:sz w:val="24"/>
          <w:highlight w:val="none"/>
        </w:rPr>
      </w:pPr>
      <w:r>
        <w:rPr>
          <w:b/>
          <w:color w:val="000000"/>
          <w:sz w:val="32"/>
          <w:szCs w:val="32"/>
          <w:highlight w:val="none"/>
        </w:rPr>
        <w:t xml:space="preserve">廉政合同</w:t>
      </w:r>
      <w:r>
        <w:rPr>
          <w:rFonts w:ascii="黑体" w:eastAsia="黑体"/>
          <w:b/>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根据交通</w:t>
      </w:r>
      <w:r>
        <w:rPr>
          <w:rFonts w:hint="eastAsia"/>
          <w:color w:val="000000"/>
          <w:sz w:val="24"/>
          <w:highlight w:val="none"/>
          <w:lang w:val="en-US" w:eastAsia="zh-CN"/>
        </w:rPr>
        <w:t xml:space="preserve">运输</w:t>
      </w:r>
      <w:r>
        <w:rPr>
          <w:color w:val="000000"/>
          <w:sz w:val="24"/>
          <w:highlight w:val="none"/>
        </w:rPr>
        <w:t xml:space="preserve">部《关于在交通基础设施建设中加强廉政建设的若</w:t>
      </w:r>
      <w:r>
        <w:rPr>
          <w:rFonts w:hint="eastAsia"/>
          <w:color w:val="000000"/>
          <w:sz w:val="24"/>
          <w:highlight w:val="none"/>
          <w:lang w:val="en-US" w:eastAsia="zh-CN"/>
        </w:rPr>
        <w:t xml:space="preserve">干</w:t>
      </w:r>
      <w:r>
        <w:rPr>
          <w:color w:val="000000"/>
          <w:sz w:val="24"/>
          <w:highlight w:val="none"/>
        </w:rPr>
        <w:t xml:space="preserve">意见》以及有关工程建设、廉政建设的规定，为做好工程建设中的党风廉政建设，保证工程建设高效优质，保证建设资金的安全和有效使用以及投资效益，</w:t>
      </w:r>
      <w:r>
        <w:rPr>
          <w:rFonts w:hint="eastAsia"/>
          <w:color w:val="000000"/>
          <w:sz w:val="24"/>
          <w:highlight w:val="none"/>
          <w:u w:val="single"/>
          <w:lang w:eastAsia="zh-CN"/>
        </w:rPr>
        <w:t xml:space="preserve">泰州市普通国省道基础设施数字化数据更新维护及质量治理项目</w:t>
      </w:r>
      <w:r>
        <w:rPr>
          <w:color w:val="000000"/>
          <w:sz w:val="24"/>
          <w:highlight w:val="none"/>
        </w:rPr>
        <w:t xml:space="preserve">的甲方</w:t>
      </w:r>
      <w:r>
        <w:rPr>
          <w:rFonts w:hint="eastAsia"/>
          <w:color w:val="000000"/>
          <w:sz w:val="24"/>
          <w:highlight w:val="none"/>
          <w:u w:val="single"/>
          <w:lang w:eastAsia="zh-CN"/>
        </w:rPr>
        <w:t xml:space="preserve">泰州市公路事业发展中心</w:t>
      </w:r>
      <w:r>
        <w:rPr>
          <w:color w:val="000000"/>
          <w:sz w:val="24"/>
          <w:highlight w:val="none"/>
        </w:rPr>
        <w:t xml:space="preserve">与乙方</w:t>
      </w:r>
      <w:r>
        <w:rPr>
          <w:color w:val="000000"/>
          <w:sz w:val="24"/>
          <w:highlight w:val="none"/>
          <w:u w:val="single"/>
        </w:rPr>
        <w:t xml:space="preserve"> （全称）</w:t>
      </w:r>
      <w:r>
        <w:rPr>
          <w:color w:val="000000"/>
          <w:sz w:val="24"/>
          <w:highlight w:val="none"/>
        </w:rPr>
        <w:t xml:space="preserve">特订立如下合同。</w:t>
      </w:r>
      <w:r>
        <w:rPr>
          <w:color w:val="000000"/>
          <w:sz w:val="24"/>
          <w:highlight w:val="none"/>
        </w:rPr>
      </w:r>
      <w:r/>
    </w:p>
    <w:p>
      <w:pPr>
        <w:pStyle w:val="1073"/>
        <w:ind w:firstLine="480"/>
        <w:spacing w:line="360" w:lineRule="auto"/>
        <w:rPr>
          <w:color w:val="000000"/>
          <w:sz w:val="24"/>
          <w:highlight w:val="none"/>
        </w:rPr>
      </w:pPr>
      <w:r>
        <w:rPr>
          <w:bCs/>
          <w:color w:val="000000"/>
          <w:sz w:val="24"/>
          <w:highlight w:val="none"/>
        </w:rPr>
        <w:t xml:space="preserve">第一条</w:t>
      </w:r>
      <w:r>
        <w:rPr>
          <w:rFonts w:hint="eastAsia"/>
          <w:b/>
          <w:color w:val="000000"/>
          <w:sz w:val="24"/>
          <w:highlight w:val="none"/>
        </w:rPr>
        <w:t xml:space="preserve"> </w:t>
      </w:r>
      <w:r>
        <w:rPr>
          <w:color w:val="000000"/>
          <w:sz w:val="24"/>
          <w:highlight w:val="none"/>
        </w:rPr>
        <w:t xml:space="preserve">甲乙双方的权利和义务</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（一）严格遵守国家有关法律法规及交通</w:t>
      </w:r>
      <w:r>
        <w:rPr>
          <w:rFonts w:hint="eastAsia"/>
          <w:color w:val="000000"/>
          <w:sz w:val="24"/>
          <w:highlight w:val="none"/>
        </w:rPr>
        <w:t xml:space="preserve">运输</w:t>
      </w:r>
      <w:r>
        <w:rPr>
          <w:color w:val="000000"/>
          <w:sz w:val="24"/>
          <w:highlight w:val="none"/>
        </w:rPr>
        <w:t xml:space="preserve">部的有关规定。</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（二）严格执行</w:t>
      </w:r>
      <w:r>
        <w:rPr>
          <w:rFonts w:hint="eastAsia"/>
          <w:color w:val="000000"/>
          <w:sz w:val="24"/>
          <w:highlight w:val="none"/>
          <w:u w:val="single"/>
          <w:lang w:eastAsia="zh-CN"/>
        </w:rPr>
        <w:t xml:space="preserve">泰州市普通国省道基础设施数字化数据更新维护及质量治理项目</w:t>
      </w:r>
      <w:r>
        <w:rPr>
          <w:color w:val="000000"/>
          <w:sz w:val="24"/>
          <w:highlight w:val="none"/>
        </w:rPr>
        <w:t xml:space="preserve">的合同文件，自觉按合同办事。</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（三）双方的业务活动坚持公开、公正、诚信、透明的原则（除法律认定的商业秘密和合同文件另有规定之外），不得损害国家和集体利益，违反工程建设管理规章制度。</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（四）建立健全廉政制度，开展廉政教育，设立廉政告示牌，公布举报电话，监督并认真查处违法违纪行为。</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（五）发现对方在业务活动中有违反廉政规定的行为，有及时提醒对方纠正的权利和义务。</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（六）发现对方严重违反本合同义务条款的行为，有向其上级有关部门举报、建议给予处理并要求告知处理结果的权利。</w:t>
      </w:r>
      <w:r>
        <w:rPr>
          <w:rFonts w:hint="eastAsia"/>
          <w:color w:val="000000"/>
          <w:sz w:val="24"/>
          <w:highlight w:val="none"/>
        </w:rPr>
        <w:t xml:space="preserve">影响合同履行的，可按照合同中关于合同解除的约定处理。</w:t>
      </w:r>
      <w:r>
        <w:rPr>
          <w:color w:val="000000"/>
          <w:sz w:val="24"/>
          <w:highlight w:val="none"/>
        </w:rPr>
      </w:r>
      <w:r/>
    </w:p>
    <w:p>
      <w:pPr>
        <w:pStyle w:val="1073"/>
        <w:ind w:firstLine="480"/>
        <w:spacing w:line="360" w:lineRule="auto"/>
        <w:rPr>
          <w:color w:val="000000"/>
          <w:sz w:val="24"/>
          <w:highlight w:val="none"/>
        </w:rPr>
      </w:pPr>
      <w:r>
        <w:rPr>
          <w:bCs/>
          <w:color w:val="000000"/>
          <w:sz w:val="24"/>
          <w:highlight w:val="none"/>
        </w:rPr>
        <w:t xml:space="preserve">第二条</w:t>
      </w:r>
      <w:r>
        <w:rPr>
          <w:rFonts w:hint="eastAsia"/>
          <w:b/>
          <w:color w:val="000000"/>
          <w:sz w:val="24"/>
          <w:highlight w:val="none"/>
        </w:rPr>
        <w:t xml:space="preserve"> </w:t>
      </w:r>
      <w:r>
        <w:rPr>
          <w:color w:val="000000"/>
          <w:sz w:val="24"/>
          <w:highlight w:val="none"/>
        </w:rPr>
        <w:t xml:space="preserve">甲方的义务</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（一）甲方作为工程项目的建设单位，认真履行合同规定的甲方责任</w:t>
      </w:r>
      <w:r>
        <w:rPr>
          <w:rFonts w:hint="eastAsia"/>
          <w:color w:val="000000"/>
          <w:sz w:val="24"/>
          <w:highlight w:val="none"/>
        </w:rPr>
        <w:t xml:space="preserve">。</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（二）甲方及其工作人员不得索要或接受乙方的礼金、有价证券和贵重物品，不得在乙方报销任何应由甲方或个人支付的费用等。</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（三）甲方工作人员不得参加乙方安排的超标准宴请和娱乐活动；不得接受乙方提供的通讯工具、交通工具和高档办公用品等。</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（四）甲方及其工作人员不得要求或者接受乙方为其住房装修、婚丧嫁娶活动、配偶子女的工作安排以及出国出境、旅游等提供方便等。</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w:t>
      </w:r>
      <w:r>
        <w:rPr>
          <w:rFonts w:hint="eastAsia"/>
          <w:color w:val="000000"/>
          <w:sz w:val="24"/>
          <w:highlight w:val="none"/>
        </w:rPr>
        <w:t xml:space="preserve">五</w:t>
      </w:r>
      <w:r>
        <w:rPr>
          <w:color w:val="000000"/>
          <w:sz w:val="24"/>
          <w:highlight w:val="none"/>
        </w:rPr>
        <w:t xml:space="preserve">）甲方工作人员的配偶、子女不得从事与甲方工程有关的项目。</w:t>
      </w:r>
      <w:r>
        <w:rPr>
          <w:color w:val="000000"/>
          <w:sz w:val="24"/>
          <w:highlight w:val="none"/>
        </w:rPr>
      </w:r>
      <w:r/>
    </w:p>
    <w:p>
      <w:pPr>
        <w:pStyle w:val="1073"/>
        <w:ind w:firstLine="480"/>
        <w:spacing w:line="360" w:lineRule="auto"/>
        <w:rPr>
          <w:color w:val="000000"/>
          <w:sz w:val="24"/>
          <w:highlight w:val="none"/>
        </w:rPr>
      </w:pPr>
      <w:r>
        <w:rPr>
          <w:bCs/>
          <w:color w:val="000000"/>
          <w:sz w:val="24"/>
          <w:highlight w:val="none"/>
        </w:rPr>
        <w:t xml:space="preserve">第三条</w:t>
      </w:r>
      <w:r>
        <w:rPr>
          <w:rFonts w:hint="eastAsia"/>
          <w:b/>
          <w:color w:val="000000"/>
          <w:sz w:val="24"/>
          <w:highlight w:val="none"/>
        </w:rPr>
        <w:t xml:space="preserve"> </w:t>
      </w:r>
      <w:r>
        <w:rPr>
          <w:color w:val="000000"/>
          <w:sz w:val="24"/>
          <w:highlight w:val="none"/>
        </w:rPr>
        <w:t xml:space="preserve">乙方</w:t>
      </w:r>
      <w:r>
        <w:rPr>
          <w:rFonts w:hint="eastAsia"/>
          <w:color w:val="000000"/>
          <w:sz w:val="24"/>
          <w:highlight w:val="none"/>
        </w:rPr>
        <w:t xml:space="preserve">的</w:t>
      </w:r>
      <w:r>
        <w:rPr>
          <w:color w:val="000000"/>
          <w:sz w:val="24"/>
          <w:highlight w:val="none"/>
        </w:rPr>
        <w:t xml:space="preserve">义务</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（一）乙方不得以任何理由向甲方及其工作人员行贿或馈赠礼金、有价证券、贵重礼品。</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（二）乙方不得以任何名义为甲方及其工作人员报销应由甲方单位或个人支付的任何费用。</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（三）乙方不得以任何理由安排甲方工作人员参加超标准宴请及娱乐活动。</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（四）乙方不得为甲方单位和个人购置或提供通讯工具、交通工具和高档办公用品等。</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（五）乙方及其工作人员不得索取或接受</w:t>
      </w:r>
      <w:r>
        <w:rPr>
          <w:rFonts w:hint="eastAsia"/>
          <w:color w:val="000000"/>
          <w:sz w:val="24"/>
          <w:highlight w:val="none"/>
        </w:rPr>
        <w:t xml:space="preserve">工作关系</w:t>
      </w:r>
      <w:r>
        <w:rPr>
          <w:color w:val="000000"/>
          <w:sz w:val="24"/>
          <w:highlight w:val="none"/>
        </w:rPr>
        <w:t xml:space="preserve">单位的礼金、有价证券和贵重物品，不得在</w:t>
      </w:r>
      <w:r>
        <w:rPr>
          <w:rFonts w:hint="eastAsia"/>
          <w:color w:val="000000"/>
          <w:sz w:val="24"/>
          <w:highlight w:val="none"/>
        </w:rPr>
        <w:t xml:space="preserve">工作关系</w:t>
      </w:r>
      <w:r>
        <w:rPr>
          <w:color w:val="000000"/>
          <w:sz w:val="24"/>
          <w:highlight w:val="none"/>
        </w:rPr>
        <w:t xml:space="preserve">报销任何应由乙方或个人支付的费用。</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（六）乙方及其工作人员必须严格按照规程办事，不得损害甲方利益。</w:t>
      </w:r>
      <w:r>
        <w:rPr>
          <w:color w:val="000000"/>
          <w:sz w:val="24"/>
          <w:highlight w:val="none"/>
        </w:rPr>
      </w:r>
      <w:r/>
    </w:p>
    <w:p>
      <w:pPr>
        <w:pStyle w:val="1073"/>
        <w:ind w:firstLine="480"/>
        <w:spacing w:line="360" w:lineRule="auto"/>
        <w:rPr>
          <w:color w:val="000000"/>
          <w:sz w:val="24"/>
          <w:highlight w:val="none"/>
        </w:rPr>
      </w:pPr>
      <w:r>
        <w:rPr>
          <w:bCs/>
          <w:color w:val="000000"/>
          <w:sz w:val="24"/>
          <w:highlight w:val="none"/>
        </w:rPr>
        <w:t xml:space="preserve">第四条</w:t>
      </w:r>
      <w:r>
        <w:rPr>
          <w:rFonts w:hint="eastAsia"/>
          <w:b/>
          <w:color w:val="000000"/>
          <w:sz w:val="24"/>
          <w:highlight w:val="none"/>
        </w:rPr>
        <w:t xml:space="preserve"> </w:t>
      </w:r>
      <w:r>
        <w:rPr>
          <w:color w:val="000000"/>
          <w:sz w:val="24"/>
          <w:highlight w:val="none"/>
        </w:rPr>
        <w:t xml:space="preserve">违约责任</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（一）甲方及其工作人员违反本合同第一、二条；按管理权限，依据有关规定给予党纪、政纪或组织处理；涉嫌犯罪的，移交司法机关追究刑事责任；给乙方单位造成经济损失的，应予以赔偿。</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rPr>
          <w:color w:val="000000"/>
          <w:sz w:val="24"/>
          <w:highlight w:val="none"/>
        </w:rPr>
      </w:r>
      <w:r/>
    </w:p>
    <w:p>
      <w:pPr>
        <w:pStyle w:val="1073"/>
        <w:ind w:firstLine="480"/>
        <w:spacing w:line="360" w:lineRule="auto"/>
        <w:rPr>
          <w:color w:val="000000"/>
          <w:sz w:val="24"/>
          <w:highlight w:val="none"/>
        </w:rPr>
      </w:pPr>
      <w:r>
        <w:rPr>
          <w:bCs/>
          <w:color w:val="000000"/>
          <w:sz w:val="24"/>
          <w:highlight w:val="none"/>
        </w:rPr>
        <w:t xml:space="preserve">第五条</w:t>
      </w:r>
      <w:r>
        <w:rPr>
          <w:rFonts w:hint="eastAsia"/>
          <w:b/>
          <w:color w:val="000000"/>
          <w:sz w:val="24"/>
          <w:highlight w:val="none"/>
        </w:rPr>
        <w:t xml:space="preserve"> </w:t>
      </w:r>
      <w:r>
        <w:rPr>
          <w:color w:val="000000"/>
          <w:sz w:val="24"/>
          <w:highlight w:val="none"/>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rPr>
          <w:color w:val="000000"/>
          <w:sz w:val="24"/>
          <w:highlight w:val="none"/>
        </w:rPr>
      </w:r>
      <w:r/>
    </w:p>
    <w:p>
      <w:pPr>
        <w:pStyle w:val="1073"/>
        <w:ind w:firstLine="480"/>
        <w:spacing w:line="360" w:lineRule="auto"/>
        <w:rPr>
          <w:color w:val="000000"/>
          <w:sz w:val="24"/>
          <w:highlight w:val="none"/>
        </w:rPr>
      </w:pPr>
      <w:r>
        <w:rPr>
          <w:bCs/>
          <w:color w:val="000000"/>
          <w:sz w:val="24"/>
          <w:highlight w:val="none"/>
        </w:rPr>
        <w:t xml:space="preserve">第六条</w:t>
      </w:r>
      <w:r>
        <w:rPr>
          <w:rFonts w:hint="eastAsia"/>
          <w:b/>
          <w:color w:val="000000"/>
          <w:sz w:val="24"/>
          <w:highlight w:val="none"/>
        </w:rPr>
        <w:t xml:space="preserve"> </w:t>
      </w:r>
      <w:r>
        <w:rPr>
          <w:color w:val="000000"/>
          <w:sz w:val="24"/>
          <w:highlight w:val="none"/>
        </w:rPr>
        <w:t xml:space="preserve">本合同有效期为甲乙双方签署之日起至该项目</w:t>
      </w:r>
      <w:r>
        <w:rPr>
          <w:rFonts w:hint="eastAsia"/>
          <w:color w:val="000000"/>
          <w:sz w:val="24"/>
          <w:highlight w:val="none"/>
          <w:lang w:val="en-US" w:eastAsia="zh-CN"/>
        </w:rPr>
        <w:t xml:space="preserve">所有工作内容完成并经甲方验收合格后</w:t>
      </w:r>
      <w:r>
        <w:rPr>
          <w:color w:val="000000"/>
          <w:sz w:val="24"/>
          <w:highlight w:val="none"/>
        </w:rPr>
        <w:t xml:space="preserve">止。</w:t>
      </w:r>
      <w:r>
        <w:rPr>
          <w:color w:val="000000"/>
          <w:sz w:val="24"/>
          <w:highlight w:val="none"/>
        </w:rPr>
      </w:r>
      <w:r/>
    </w:p>
    <w:p>
      <w:pPr>
        <w:pStyle w:val="1073"/>
        <w:ind w:firstLine="480"/>
        <w:spacing w:line="360" w:lineRule="auto"/>
        <w:rPr>
          <w:color w:val="000000"/>
          <w:sz w:val="24"/>
          <w:highlight w:val="none"/>
        </w:rPr>
      </w:pPr>
      <w:r>
        <w:rPr>
          <w:bCs/>
          <w:color w:val="000000"/>
          <w:sz w:val="24"/>
          <w:highlight w:val="none"/>
        </w:rPr>
        <w:t xml:space="preserve">第七条</w:t>
      </w:r>
      <w:r>
        <w:rPr>
          <w:rFonts w:hint="eastAsia"/>
          <w:b/>
          <w:color w:val="000000"/>
          <w:sz w:val="24"/>
          <w:highlight w:val="none"/>
        </w:rPr>
        <w:t xml:space="preserve"> </w:t>
      </w:r>
      <w:r>
        <w:rPr>
          <w:color w:val="000000"/>
          <w:sz w:val="24"/>
          <w:highlight w:val="none"/>
        </w:rPr>
        <w:t xml:space="preserve">本合同作为</w:t>
      </w:r>
      <w:r>
        <w:rPr>
          <w:rFonts w:hint="eastAsia"/>
          <w:color w:val="000000"/>
          <w:sz w:val="24"/>
          <w:highlight w:val="none"/>
          <w:lang w:val="en-US" w:eastAsia="zh-CN"/>
        </w:rPr>
        <w:t xml:space="preserve">泰州市普通国省道基础设施数字化数据更新维护及质量治理项目</w:t>
      </w:r>
      <w:r>
        <w:rPr>
          <w:color w:val="000000"/>
          <w:sz w:val="24"/>
          <w:highlight w:val="none"/>
        </w:rPr>
        <w:t xml:space="preserve">合同的附件，与</w:t>
      </w:r>
      <w:r>
        <w:rPr>
          <w:rFonts w:hint="eastAsia"/>
          <w:color w:val="000000"/>
          <w:sz w:val="24"/>
          <w:highlight w:val="none"/>
          <w:lang w:val="en-US" w:eastAsia="zh-CN"/>
        </w:rPr>
        <w:t xml:space="preserve">泰州市普通国省道基础设施数字化数据更新维护及质量治理项目</w:t>
      </w:r>
      <w:r>
        <w:rPr>
          <w:color w:val="000000"/>
          <w:sz w:val="24"/>
          <w:highlight w:val="none"/>
        </w:rPr>
        <w:t xml:space="preserve">合同具有同等的法律效力，经合同双方签署立即生效。</w:t>
      </w:r>
      <w:r>
        <w:rPr>
          <w:color w:val="000000"/>
          <w:sz w:val="24"/>
          <w:highlight w:val="none"/>
        </w:rPr>
      </w:r>
      <w:r/>
    </w:p>
    <w:p>
      <w:pPr>
        <w:pStyle w:val="1073"/>
        <w:ind w:left="420"/>
        <w:spacing w:line="360" w:lineRule="auto"/>
        <w:rPr>
          <w:color w:val="000000"/>
          <w:sz w:val="24"/>
          <w:highlight w:val="none"/>
        </w:rPr>
      </w:pPr>
      <w:r>
        <w:rPr>
          <w:rFonts w:hint="eastAsia"/>
          <w:bCs/>
          <w:color w:val="000000"/>
          <w:sz w:val="24"/>
          <w:highlight w:val="none"/>
        </w:rPr>
        <w:t xml:space="preserve">第八条</w:t>
      </w:r>
      <w:r>
        <w:rPr>
          <w:rFonts w:hint="eastAsia"/>
          <w:color w:val="000000"/>
          <w:sz w:val="24"/>
          <w:highlight w:val="none"/>
        </w:rPr>
        <w:t xml:space="preserve"> </w:t>
      </w:r>
      <w:r>
        <w:rPr>
          <w:color w:val="000000"/>
          <w:sz w:val="24"/>
          <w:highlight w:val="none"/>
        </w:rPr>
        <w:t xml:space="preserve">本合同</w:t>
      </w:r>
      <w:r>
        <w:rPr>
          <w:rFonts w:hint="eastAsia"/>
          <w:color w:val="000000"/>
          <w:sz w:val="24"/>
          <w:highlight w:val="none"/>
          <w:lang w:val="en-US" w:eastAsia="zh-CN"/>
        </w:rPr>
        <w:t xml:space="preserve">一式四份</w:t>
      </w:r>
      <w:r>
        <w:rPr>
          <w:color w:val="000000"/>
          <w:sz w:val="24"/>
          <w:highlight w:val="none"/>
        </w:rPr>
        <w:t xml:space="preserve">，</w:t>
      </w:r>
      <w:r>
        <w:rPr>
          <w:rFonts w:hint="eastAsia"/>
          <w:color w:val="000000"/>
          <w:sz w:val="24"/>
          <w:highlight w:val="none"/>
        </w:rPr>
        <w:t xml:space="preserve">双方各执两份</w:t>
      </w:r>
      <w:r>
        <w:rPr>
          <w:color w:val="000000"/>
          <w:sz w:val="24"/>
          <w:highlight w:val="none"/>
        </w:rPr>
        <w:t xml:space="preserve">。</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r>
      <w:r/>
    </w:p>
    <w:p>
      <w:pPr>
        <w:pStyle w:val="1073"/>
        <w:ind w:firstLine="480"/>
        <w:spacing w:line="360" w:lineRule="auto"/>
        <w:rPr>
          <w:rFonts w:ascii="Times New Roman" w:hAnsi="Times New Roman" w:cs="Times New Roman"/>
          <w:color w:val="000000"/>
          <w:sz w:val="24"/>
          <w:highlight w:val="none"/>
        </w:rPr>
      </w:pPr>
      <w:r>
        <w:rPr>
          <w:rFonts w:hint="eastAsia" w:ascii="Times New Roman" w:hAnsi="Times New Roman" w:cs="Times New Roman"/>
          <w:color w:val="000000"/>
          <w:sz w:val="24"/>
          <w:highlight w:val="none"/>
        </w:rPr>
        <w:t xml:space="preserve">甲方：</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       </w:t>
      </w:r>
      <w:r>
        <w:rPr>
          <w:rFonts w:hint="eastAsia" w:ascii="Times New Roman" w:hAnsi="Times New Roman" w:cs="Times New Roman"/>
          <w:color w:val="000000"/>
          <w:sz w:val="24"/>
          <w:highlight w:val="none"/>
        </w:rPr>
        <w:t xml:space="preserve">                            乙方</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073"/>
        <w:ind w:firstLine="480"/>
        <w:spacing w:line="360" w:lineRule="auto"/>
        <w:rPr>
          <w:rFonts w:ascii="Times New Roman" w:hAnsi="Times New Roman" w:cs="Times New Roman"/>
          <w:color w:val="000000"/>
          <w:sz w:val="24"/>
          <w:highlight w:val="none"/>
        </w:rPr>
      </w:pPr>
      <w:r>
        <w:rPr>
          <w:rFonts w:hint="eastAsia" w:ascii="Times New Roman" w:hAnsi="Times New Roman" w:cs="Times New Roman"/>
          <w:color w:val="000000"/>
          <w:sz w:val="24"/>
          <w:highlight w:val="none"/>
        </w:rPr>
        <w:t xml:space="preserve">（盖单位章）</w:t>
      </w:r>
      <w:r>
        <w:rPr>
          <w:rFonts w:ascii="Times New Roman" w:hAnsi="Times New Roman" w:cs="Times New Roman"/>
          <w:color w:val="000000"/>
          <w:sz w:val="24"/>
          <w:highlight w:val="none"/>
        </w:rPr>
        <w:t xml:space="preserve">                            </w:t>
      </w:r>
      <w:r>
        <w:rPr>
          <w:rFonts w:hint="eastAsia" w:ascii="Times New Roman" w:hAnsi="Times New Roman" w:cs="Times New Roman"/>
          <w:color w:val="000000"/>
          <w:sz w:val="24"/>
          <w:highlight w:val="none"/>
        </w:rPr>
        <w:t xml:space="preserve">    </w:t>
      </w:r>
      <w:r>
        <w:rPr>
          <w:rFonts w:ascii="Times New Roman" w:hAnsi="Times New Roman" w:cs="Times New Roman"/>
          <w:color w:val="000000"/>
          <w:sz w:val="24"/>
          <w:highlight w:val="none"/>
        </w:rPr>
        <w:t xml:space="preserve">（盖单位章）</w:t>
      </w:r>
      <w:r>
        <w:rPr>
          <w:rFonts w:ascii="Times New Roman" w:hAnsi="Times New Roman" w:cs="Times New Roman"/>
          <w:color w:val="000000"/>
          <w:sz w:val="24"/>
          <w:highlight w:val="none"/>
        </w:rPr>
      </w:r>
      <w:r/>
    </w:p>
    <w:p>
      <w:pPr>
        <w:pStyle w:val="1073"/>
        <w:ind w:firstLine="480"/>
        <w:spacing w:line="360" w:lineRule="auto"/>
        <w:rPr>
          <w:rFonts w:ascii="Times New Roman" w:hAnsi="Times New Roman" w:cs="Times New Roman"/>
          <w:color w:val="000000"/>
          <w:sz w:val="24"/>
          <w:highlight w:val="none"/>
        </w:rPr>
      </w:pPr>
      <w:r>
        <w:rPr>
          <w:rFonts w:hint="eastAsia" w:ascii="Times New Roman" w:hAnsi="Times New Roman" w:cs="Times New Roman"/>
          <w:color w:val="000000"/>
          <w:sz w:val="24"/>
          <w:highlight w:val="none"/>
        </w:rPr>
        <w:t xml:space="preserve">法定代表人或其委托代理人：</w:t>
      </w:r>
      <w:r>
        <w:rPr>
          <w:rFonts w:ascii="Times New Roman" w:hAnsi="Times New Roman" w:cs="Times New Roman"/>
          <w:color w:val="000000"/>
          <w:sz w:val="24"/>
          <w:highlight w:val="none"/>
        </w:rPr>
        <w:t xml:space="preserve">            </w:t>
      </w:r>
      <w:r>
        <w:rPr>
          <w:rFonts w:hint="eastAsia" w:ascii="Times New Roman" w:hAnsi="Times New Roman" w:cs="Times New Roman"/>
          <w:color w:val="000000"/>
          <w:sz w:val="24"/>
          <w:highlight w:val="none"/>
        </w:rPr>
        <w:t xml:space="preserve">        </w:t>
      </w:r>
      <w:r>
        <w:rPr>
          <w:rFonts w:ascii="Times New Roman" w:hAnsi="Times New Roman" w:cs="Times New Roman"/>
          <w:color w:val="000000"/>
          <w:sz w:val="24"/>
          <w:highlight w:val="none"/>
        </w:rPr>
        <w:t xml:space="preserve">法定代表人或其委托代理人：</w:t>
      </w:r>
      <w:r>
        <w:rPr>
          <w:rFonts w:ascii="Times New Roman" w:hAnsi="Times New Roman" w:cs="Times New Roman"/>
          <w:color w:val="000000"/>
          <w:sz w:val="24"/>
          <w:highlight w:val="none"/>
        </w:rPr>
      </w:r>
      <w:r/>
    </w:p>
    <w:p>
      <w:pPr>
        <w:pStyle w:val="107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（签字）</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ab/>
      </w:r>
      <w:r>
        <w:rPr>
          <w:rFonts w:hint="eastAsia" w:ascii="Times New Roman" w:hAnsi="Times New Roman" w:cs="Times New Roman"/>
          <w:color w:val="000000"/>
          <w:sz w:val="24"/>
          <w:highlight w:val="none"/>
        </w:rPr>
        <w:t xml:space="preserve">                               </w:t>
      </w:r>
      <w:r>
        <w:rPr>
          <w:rFonts w:ascii="Times New Roman" w:hAnsi="Times New Roman" w:cs="Times New Roman"/>
          <w:color w:val="000000"/>
          <w:sz w:val="24"/>
          <w:highlight w:val="none"/>
        </w:rPr>
        <w:t xml:space="preserve">（签字）</w:t>
      </w:r>
      <w:r>
        <w:rPr>
          <w:rFonts w:ascii="Times New Roman" w:hAnsi="Times New Roman" w:cs="Times New Roman"/>
          <w:color w:val="000000"/>
          <w:sz w:val="24"/>
          <w:highlight w:val="none"/>
        </w:rPr>
      </w:r>
      <w:r/>
    </w:p>
    <w:p>
      <w:pPr>
        <w:pStyle w:val="107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年  </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月</w:t>
      </w:r>
      <w:r>
        <w:rPr>
          <w:rFonts w:ascii="Times New Roman" w:hAnsi="Times New Roman" w:cs="Times New Roman"/>
          <w:color w:val="000000"/>
          <w:sz w:val="24"/>
          <w:highlight w:val="none"/>
        </w:rPr>
        <w:tab/>
      </w:r>
      <w:r>
        <w:rPr>
          <w:rFonts w:hint="eastAsia" w:ascii="Times New Roman" w:hAnsi="Times New Roman" w:cs="Times New Roman"/>
          <w:color w:val="000000"/>
          <w:sz w:val="24"/>
          <w:highlight w:val="none"/>
        </w:rPr>
        <w:t xml:space="preserve">   </w:t>
      </w:r>
      <w:r>
        <w:rPr>
          <w:rFonts w:ascii="Times New Roman" w:hAnsi="Times New Roman" w:cs="Times New Roman"/>
          <w:color w:val="000000"/>
          <w:sz w:val="24"/>
          <w:highlight w:val="none"/>
        </w:rPr>
        <w:t xml:space="preserve">日</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               年 </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  月 </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  日</w:t>
      </w:r>
      <w:r>
        <w:rPr>
          <w:rFonts w:ascii="Times New Roman" w:hAnsi="Times New Roman" w:cs="Times New Roman"/>
          <w:color w:val="000000"/>
          <w:sz w:val="24"/>
          <w:highlight w:val="none"/>
        </w:rPr>
      </w:r>
      <w:r/>
    </w:p>
    <w:p>
      <w:pPr>
        <w:pStyle w:val="1073"/>
        <w:rPr>
          <w:rFonts w:hint="eastAsia" w:ascii="方正小标宋_GBK" w:hAnsi="方正小标宋_GBK" w:eastAsia="方正小标宋_GBK" w:cs="方正小标宋_GBK"/>
          <w:b w:val="0"/>
          <w:bCs w:val="0"/>
          <w:color w:val="000000"/>
          <w:sz w:val="36"/>
          <w:szCs w:val="36"/>
          <w:highlight w:val="none"/>
        </w:rPr>
      </w:pPr>
      <w:r>
        <w:rPr>
          <w:rFonts w:hint="eastAsia" w:ascii="方正小标宋_GBK" w:hAnsi="方正小标宋_GBK" w:eastAsia="方正小标宋_GBK" w:cs="方正小标宋_GBK"/>
          <w:b w:val="0"/>
          <w:bCs w:val="0"/>
          <w:color w:val="000000"/>
          <w:sz w:val="36"/>
          <w:szCs w:val="36"/>
          <w:highlight w:val="none"/>
        </w:rPr>
      </w:r>
      <w:r/>
    </w:p>
    <w:p>
      <w:pPr>
        <w:pStyle w:val="1073"/>
        <w:rPr>
          <w:rFonts w:hint="eastAsia" w:ascii="方正小标宋_GBK" w:hAnsi="方正小标宋_GBK" w:eastAsia="方正小标宋_GBK" w:cs="方正小标宋_GBK"/>
          <w:b w:val="0"/>
          <w:bCs w:val="0"/>
          <w:color w:val="000000"/>
          <w:sz w:val="36"/>
          <w:szCs w:val="36"/>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方正小标宋_GBK" w:hAnsi="方正小标宋_GBK" w:eastAsia="方正小标宋_GBK" w:cs="方正小标宋_GBK"/>
          <w:b w:val="0"/>
          <w:bCs w:val="0"/>
          <w:color w:val="000000"/>
          <w:sz w:val="36"/>
          <w:szCs w:val="36"/>
          <w:highlight w:val="none"/>
        </w:rPr>
      </w:r>
      <w:r/>
    </w:p>
    <w:p>
      <w:pPr>
        <w:pStyle w:val="1073"/>
        <w:jc w:val="center"/>
        <w:spacing w:before="143" w:line="400" w:lineRule="exact"/>
        <w:rPr>
          <w:rFonts w:hint="eastAsia" w:ascii="宋体" w:hAnsi="宋体"/>
          <w:b/>
          <w:sz w:val="28"/>
          <w:szCs w:val="28"/>
          <w:highlight w:val="none"/>
        </w:rPr>
      </w:pPr>
      <w:r>
        <w:rPr>
          <w:rFonts w:hint="eastAsia" w:ascii="宋体" w:hAnsi="宋体"/>
          <w:b/>
          <w:sz w:val="28"/>
          <w:szCs w:val="28"/>
          <w:highlight w:val="none"/>
        </w:rPr>
        <w:t xml:space="preserve">网络安全保密协议</w:t>
      </w:r>
      <w:r>
        <w:rPr>
          <w:rFonts w:hint="eastAsia" w:ascii="宋体" w:hAnsi="宋体"/>
          <w:b/>
          <w:sz w:val="28"/>
          <w:szCs w:val="28"/>
          <w:highlight w:val="none"/>
        </w:rPr>
      </w:r>
      <w:r/>
    </w:p>
    <w:p>
      <w:pPr>
        <w:pStyle w:val="1073"/>
        <w:ind w:firstLine="480"/>
        <w:spacing w:line="400" w:lineRule="exact"/>
        <w:rPr>
          <w:sz w:val="24"/>
          <w:highlight w:val="none"/>
        </w:rPr>
      </w:pPr>
      <w:r>
        <w:rPr>
          <w:sz w:val="24"/>
          <w:highlight w:val="none"/>
        </w:rPr>
        <w:t xml:space="preserve">甲方（委托人）：</w:t>
      </w:r>
      <w:r>
        <w:rPr>
          <w:rFonts w:hint="eastAsia"/>
          <w:sz w:val="24"/>
          <w:highlight w:val="none"/>
        </w:rPr>
        <w:t xml:space="preserve"> </w:t>
      </w:r>
      <w:r>
        <w:rPr>
          <w:rFonts w:hint="eastAsia" w:ascii="宋体" w:hAnsi="宋体"/>
          <w:sz w:val="24"/>
          <w:highlight w:val="none"/>
          <w:u w:val="single"/>
        </w:rPr>
        <w:t xml:space="preserve">泰州市公路事业发展中心</w:t>
      </w:r>
      <w:r>
        <w:rPr>
          <w:rFonts w:hint="eastAsia"/>
          <w:sz w:val="24"/>
          <w:highlight w:val="none"/>
        </w:rPr>
        <w:t xml:space="preserve"> </w:t>
      </w:r>
      <w:r>
        <w:rPr>
          <w:sz w:val="24"/>
          <w:highlight w:val="none"/>
        </w:rPr>
      </w:r>
      <w:r/>
    </w:p>
    <w:p>
      <w:pPr>
        <w:pStyle w:val="1073"/>
        <w:ind w:firstLine="480"/>
        <w:spacing w:line="400" w:lineRule="exact"/>
        <w:rPr>
          <w:sz w:val="24"/>
          <w:highlight w:val="none"/>
          <w:u w:val="single"/>
        </w:rPr>
      </w:pPr>
      <w:r>
        <w:rPr>
          <w:sz w:val="24"/>
          <w:highlight w:val="none"/>
        </w:rPr>
        <w:t xml:space="preserve">乙方（受托人）：</w:t>
      </w:r>
      <w:r>
        <w:rPr>
          <w:rFonts w:hint="eastAsia"/>
          <w:sz w:val="24"/>
          <w:highlight w:val="none"/>
        </w:rPr>
        <w:t xml:space="preserve"> </w:t>
      </w:r>
      <w:r>
        <w:rPr>
          <w:rFonts w:hint="eastAsia" w:ascii="宋体" w:hAnsi="宋体" w:cs="宋体"/>
          <w:sz w:val="24"/>
          <w:highlight w:val="none"/>
          <w:u w:val="single"/>
        </w:rPr>
        <w:t xml:space="preserve">                      </w:t>
      </w:r>
      <w:r>
        <w:rPr>
          <w:sz w:val="24"/>
          <w:highlight w:val="none"/>
          <w:u w:val="singl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根据我国有关网络安全及信息保密相关法律法规，本着平等</w:t>
      </w:r>
      <w:r>
        <w:rPr>
          <w:rFonts w:hint="eastAsia" w:eastAsia="宋体" w:cs="Times New Roman"/>
          <w:color w:val="000000"/>
          <w:sz w:val="24"/>
          <w:highlight w:val="none"/>
        </w:rPr>
        <w:t xml:space="preserve">、</w:t>
      </w:r>
      <w:r>
        <w:rPr>
          <w:rFonts w:eastAsia="宋体" w:cs="Times New Roman"/>
          <w:color w:val="000000"/>
          <w:sz w:val="24"/>
          <w:highlight w:val="none"/>
        </w:rPr>
        <w:t xml:space="preserve">自愿、公平、诚信的原则，双方就采购网络产品和服务事宜及后续合作过程中有关网络安全保密事项达成以下协议，并由双方共同遵守。采购网络产品和服务的一方应为</w:t>
      </w:r>
      <w:r>
        <w:rPr>
          <w:rFonts w:eastAsia="宋体" w:cs="Times New Roman"/>
          <w:color w:val="000000"/>
          <w:sz w:val="24"/>
          <w:highlight w:val="none"/>
          <w:lang w:val="zh-CN"/>
        </w:rPr>
        <w:t xml:space="preserve">“甲方</w:t>
      </w:r>
      <w:r>
        <w:rPr>
          <w:rFonts w:eastAsia="宋体" w:cs="Times New Roman"/>
          <w:color w:val="000000"/>
          <w:sz w:val="24"/>
          <w:highlight w:val="none"/>
        </w:rPr>
        <w:t xml:space="preserve">"，提供网络产品和服务的一方应为</w:t>
      </w:r>
      <w:r>
        <w:rPr>
          <w:rFonts w:eastAsia="宋体" w:cs="Times New Roman"/>
          <w:color w:val="000000"/>
          <w:sz w:val="24"/>
          <w:highlight w:val="none"/>
          <w:lang w:val="zh-CN"/>
        </w:rPr>
        <w:t xml:space="preserve">“乙方</w:t>
      </w:r>
      <w:r>
        <w:rPr>
          <w:rFonts w:eastAsia="宋体" w:cs="Times New Roman"/>
          <w:color w:val="000000"/>
          <w:sz w:val="24"/>
          <w:highlight w:val="none"/>
        </w:rPr>
        <w:t xml:space="preserve">”。</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A.1保密内容和范围</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甲乙双方确认，乙方承担保密义务的甲方信息包括但不限于以下内容：</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（1）</w:t>
      </w:r>
      <w:r>
        <w:rPr>
          <w:rFonts w:eastAsia="宋体" w:cs="Times New Roman"/>
          <w:color w:val="000000"/>
          <w:sz w:val="24"/>
          <w:highlight w:val="none"/>
        </w:rPr>
        <w:t xml:space="preserve">技术信息：同甲方业务相关的程序、代码、流程、方法、文档、数据等内容；</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（2）</w:t>
      </w:r>
      <w:r>
        <w:rPr>
          <w:rFonts w:eastAsia="宋体" w:cs="Times New Roman"/>
          <w:color w:val="000000"/>
          <w:sz w:val="24"/>
          <w:highlight w:val="none"/>
        </w:rPr>
        <w:t xml:space="preserve">业务信息：同甲方业务相关的人员、财务、策略、计划、资源消耗数量、通信流量大小等业务信息；</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（3）</w:t>
      </w:r>
      <w:r>
        <w:rPr>
          <w:rFonts w:eastAsia="宋体" w:cs="Times New Roman"/>
          <w:color w:val="000000"/>
          <w:sz w:val="24"/>
          <w:highlight w:val="none"/>
        </w:rPr>
        <w:t xml:space="preserve">安全信息：包括账号、口令、密钥、授权等用于对网络、应用系统、进程等进行访问的身份与权限数据，还包括对正当履行自身工作职责所需要的重要、适当和必要的信息。</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A.2保密义务</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A.2.1乙方明确所接收的保密信息及其载体均为甲方所有。乙方承认甲方在本协议规定的保密信息上的利益和/或一切有关的权利，乙方应当考虑甲方的利益并对该信息予以妥善保管。</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A.2.2乙方遵守相关法律、法规、政策、规章、制度和协议，基于授权的基础上，合理使用甲方信息，不得以任何其他手段获取、授权或协议规定以外的甲方信息。</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A.2.3乙方未经授权，不应在工作职责授权范围以外使用、分享甲方信息。未经授权，不得泄露、披露、转让以下信息：</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（1）</w:t>
      </w:r>
      <w:r>
        <w:rPr>
          <w:rFonts w:eastAsia="宋体" w:cs="Times New Roman"/>
          <w:color w:val="000000"/>
          <w:sz w:val="24"/>
          <w:highlight w:val="none"/>
        </w:rPr>
        <w:t xml:space="preserve">技术信息：同甲方业务相关的程序、代码、流程、方法、文档、数据等内容；</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（2）</w:t>
      </w:r>
      <w:r>
        <w:rPr>
          <w:rFonts w:eastAsia="宋体" w:cs="Times New Roman"/>
          <w:color w:val="000000"/>
          <w:sz w:val="24"/>
          <w:highlight w:val="none"/>
        </w:rPr>
        <w:t xml:space="preserve">业务信息：同甲方业务相关的人员、财务、策略、计划、资源消耗数量、通信流量大小等业务信息；</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（3）</w:t>
      </w:r>
      <w:r>
        <w:rPr>
          <w:rFonts w:eastAsia="宋体" w:cs="Times New Roman"/>
          <w:color w:val="000000"/>
          <w:sz w:val="24"/>
          <w:highlight w:val="none"/>
        </w:rPr>
        <w:t xml:space="preserve">安全信息：包括账号、口令、密钥、授权等用于对网络、应用系统、进程等进行访问的身份与权限数据，还包括对正当履行自身工作职责所需要的重要、适当和必要的信息。</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A.2.4若第三方要求披露甲方敏感信息时，乙方不应响应，并应立刻将情况通告甲方。</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A.2.5乙方对违反协议或可能导致违反协议、规定、规程、法律的活动、策略或实践，一经发现，应立即通告甲方。</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A.2.6合同结束后，乙方应返还甲方本协议中规定的信息和甲方数据。所有由甲方提供给乙方的材料，包括但不限于文件、设计和清单应仍为甲方的财产，且甲方要求时应立即归还原件和所有据此制作的副本。</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A.3违约责任</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乙方承认并明确同意：其对本协议的任何违约仅有法律的救济尚且不足，并且因其违约行为而造成的甲方损失是难以用金钱来衡量的。因此，当乙方出现任何违约情形时，甲方有权要求乙方立即返还相关保密信息，且乙方有义务立即采取合理补救措施。同时，乙方还应赔偿：</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（1）</w:t>
      </w:r>
      <w:r>
        <w:rPr>
          <w:rFonts w:eastAsia="宋体" w:cs="Times New Roman"/>
          <w:color w:val="000000"/>
          <w:sz w:val="24"/>
          <w:highlight w:val="none"/>
        </w:rPr>
        <w:t xml:space="preserve">因乙方违约行为，而使甲方遭受的全部经济损失(包括直接损失和间接损失)；</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（2）</w:t>
      </w:r>
      <w:r>
        <w:rPr>
          <w:rFonts w:eastAsia="宋体" w:cs="Times New Roman"/>
          <w:color w:val="000000"/>
          <w:sz w:val="24"/>
          <w:highlight w:val="none"/>
        </w:rPr>
        <w:t xml:space="preserve">甲方因调查乙方的违约行为、采取补救措施而支出的所有合理费用(包括但不限于甲方向乙方及第三方追索、取证、调研而发生的仲裁费、诉讼费、律师费、交通费、劳务费等)。</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A.4协议有效期</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本协议自生效日起</w:t>
      </w:r>
      <w:r>
        <w:rPr>
          <w:rFonts w:hint="eastAsia" w:eastAsia="宋体" w:cs="Times New Roman"/>
          <w:color w:val="000000"/>
          <w:sz w:val="24"/>
          <w:highlight w:val="none"/>
        </w:rPr>
        <w:t xml:space="preserve">在合同有效期</w:t>
      </w:r>
      <w:r>
        <w:rPr>
          <w:rFonts w:eastAsia="宋体" w:cs="Times New Roman"/>
          <w:color w:val="000000"/>
          <w:sz w:val="24"/>
          <w:highlight w:val="none"/>
        </w:rPr>
        <w:t xml:space="preserve">内一直保有完全的效力。本协议有效期内任何时间双方可通过相互同意或向另一方发出书面通知</w:t>
      </w:r>
      <w:r>
        <w:rPr>
          <w:rFonts w:hint="eastAsia" w:eastAsia="宋体" w:cs="Times New Roman"/>
          <w:color w:val="000000"/>
          <w:sz w:val="24"/>
          <w:highlight w:val="none"/>
        </w:rPr>
        <w:t xml:space="preserve">3</w:t>
      </w:r>
      <w:r>
        <w:rPr>
          <w:rFonts w:eastAsia="宋体" w:cs="Times New Roman"/>
          <w:color w:val="000000"/>
          <w:sz w:val="24"/>
          <w:highlight w:val="none"/>
        </w:rPr>
        <w:t xml:space="preserve">天后终止协议；但提前终止本协议不应豁免乙方在本协议下就终止生效日前提供给乙方保密信息所应履行的义务。</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A.5如果所涉及的保密信息依照国家主管机关或相关法律、法规另有规定的，适用其相关</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规定。</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t xml:space="preserve">A.</w:t>
      </w:r>
      <w:r>
        <w:rPr>
          <w:rFonts w:hint="eastAsia" w:eastAsia="宋体" w:cs="Times New Roman"/>
          <w:color w:val="000000"/>
          <w:sz w:val="24"/>
          <w:highlight w:val="none"/>
        </w:rPr>
        <w:t xml:space="preserve">6 本合同一式四份，</w:t>
      </w:r>
      <w:r>
        <w:rPr>
          <w:rFonts w:eastAsia="宋体" w:cs="Times New Roman"/>
          <w:color w:val="000000"/>
          <w:sz w:val="24"/>
          <w:highlight w:val="none"/>
        </w:rPr>
        <w:t xml:space="preserve">甲、乙双方</w:t>
      </w:r>
      <w:r>
        <w:rPr>
          <w:rFonts w:hint="eastAsia" w:eastAsia="宋体" w:cs="Times New Roman"/>
          <w:color w:val="000000"/>
          <w:sz w:val="24"/>
          <w:highlight w:val="none"/>
        </w:rPr>
        <w:t xml:space="preserve">各执两份，自签订之日起生效。</w:t>
      </w: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r>
      <w:r/>
    </w:p>
    <w:p>
      <w:pPr>
        <w:pStyle w:val="1073"/>
        <w:ind w:firstLine="480"/>
        <w:spacing w:line="360" w:lineRule="auto"/>
        <w:rPr>
          <w:rFonts w:eastAsia="宋体" w:cs="Times New Roman"/>
          <w:color w:val="000000"/>
          <w:sz w:val="24"/>
          <w:highlight w:val="none"/>
        </w:rPr>
      </w:pPr>
      <w:r>
        <w:rPr>
          <w:rFonts w:eastAsia="宋体" w:cs="Times New Roman"/>
          <w:color w:val="000000"/>
          <w:sz w:val="24"/>
          <w:highlight w:val="none"/>
        </w:rPr>
      </w:r>
      <w:r/>
    </w:p>
    <w:p>
      <w:pPr>
        <w:pStyle w:val="1073"/>
        <w:ind w:firstLine="480"/>
        <w:spacing w:line="360" w:lineRule="auto"/>
        <w:rPr>
          <w:rFonts w:hint="eastAsia" w:eastAsia="宋体" w:cs="Times New Roman"/>
          <w:color w:val="000000"/>
          <w:sz w:val="24"/>
          <w:highlight w:val="none"/>
        </w:rPr>
      </w:pPr>
      <w:r>
        <w:rPr>
          <w:rFonts w:hint="eastAsia" w:eastAsia="宋体" w:cs="Times New Roman"/>
          <w:color w:val="000000"/>
          <w:sz w:val="24"/>
          <w:highlight w:val="none"/>
        </w:rPr>
        <w:t xml:space="preserve">甲方：</w:t>
      </w:r>
      <w:r>
        <w:rPr>
          <w:rFonts w:eastAsia="宋体" w:cs="Times New Roman"/>
          <w:color w:val="000000"/>
          <w:sz w:val="24"/>
          <w:highlight w:val="none"/>
        </w:rPr>
        <w:tab/>
      </w:r>
      <w:r>
        <w:rPr>
          <w:rFonts w:eastAsia="宋体" w:cs="Times New Roman"/>
          <w:color w:val="000000"/>
          <w:sz w:val="24"/>
          <w:highlight w:val="none"/>
        </w:rPr>
        <w:t xml:space="preserve">       </w:t>
      </w:r>
      <w:r>
        <w:rPr>
          <w:rFonts w:hint="eastAsia" w:eastAsia="宋体" w:cs="Times New Roman"/>
          <w:color w:val="000000"/>
          <w:sz w:val="24"/>
          <w:highlight w:val="none"/>
        </w:rPr>
        <w:t xml:space="preserve">                                乙方</w:t>
      </w:r>
      <w:r>
        <w:rPr>
          <w:rFonts w:eastAsia="宋体" w:cs="Times New Roman"/>
          <w:color w:val="000000"/>
          <w:sz w:val="24"/>
          <w:highlight w:val="none"/>
        </w:rPr>
        <w:t xml:space="preserve">：</w:t>
      </w:r>
      <w:r>
        <w:rPr>
          <w:rFonts w:hint="eastAsia" w:eastAsia="宋体" w:cs="Times New Roman"/>
          <w:color w:val="000000"/>
          <w:sz w:val="24"/>
          <w:highlight w:val="none"/>
        </w:rPr>
      </w:r>
      <w:r/>
    </w:p>
    <w:p>
      <w:pPr>
        <w:pStyle w:val="1073"/>
        <w:ind w:firstLine="480"/>
        <w:spacing w:line="360" w:lineRule="auto"/>
        <w:rPr>
          <w:rFonts w:hint="eastAsia" w:eastAsia="宋体" w:cs="Times New Roman"/>
          <w:color w:val="000000"/>
          <w:sz w:val="24"/>
          <w:highlight w:val="none"/>
        </w:rPr>
      </w:pPr>
      <w:r>
        <w:rPr>
          <w:rFonts w:hint="eastAsia" w:eastAsia="宋体" w:cs="Times New Roman"/>
          <w:color w:val="000000"/>
          <w:sz w:val="24"/>
          <w:highlight w:val="none"/>
        </w:rPr>
        <w:t xml:space="preserve">（盖单位章）</w:t>
      </w:r>
      <w:r>
        <w:rPr>
          <w:rFonts w:eastAsia="宋体" w:cs="Times New Roman"/>
          <w:color w:val="000000"/>
          <w:sz w:val="24"/>
          <w:highlight w:val="none"/>
        </w:rPr>
        <w:t xml:space="preserve">                            </w:t>
      </w:r>
      <w:r>
        <w:rPr>
          <w:rFonts w:hint="eastAsia" w:eastAsia="宋体" w:cs="Times New Roman"/>
          <w:color w:val="000000"/>
          <w:sz w:val="24"/>
          <w:highlight w:val="none"/>
        </w:rPr>
        <w:t xml:space="preserve">    </w:t>
      </w:r>
      <w:r>
        <w:rPr>
          <w:rFonts w:eastAsia="宋体" w:cs="Times New Roman"/>
          <w:color w:val="000000"/>
          <w:sz w:val="24"/>
          <w:highlight w:val="none"/>
        </w:rPr>
        <w:t xml:space="preserve">（盖单位章）</w:t>
      </w:r>
      <w:r>
        <w:rPr>
          <w:rFonts w:hint="eastAsia" w:eastAsia="宋体" w:cs="Times New Roman"/>
          <w:color w:val="000000"/>
          <w:sz w:val="24"/>
          <w:highlight w:val="none"/>
        </w:rPr>
      </w:r>
      <w:r/>
    </w:p>
    <w:p>
      <w:pPr>
        <w:pStyle w:val="1073"/>
        <w:ind w:firstLine="480"/>
        <w:spacing w:line="360" w:lineRule="auto"/>
        <w:rPr>
          <w:rFonts w:hint="eastAsia" w:eastAsia="宋体" w:cs="Times New Roman"/>
          <w:color w:val="000000"/>
          <w:sz w:val="24"/>
          <w:highlight w:val="none"/>
        </w:rPr>
      </w:pPr>
      <w:r>
        <w:rPr>
          <w:rFonts w:hint="eastAsia" w:eastAsia="宋体" w:cs="Times New Roman"/>
          <w:color w:val="000000"/>
          <w:sz w:val="24"/>
          <w:highlight w:val="none"/>
        </w:rPr>
        <w:t xml:space="preserve">法定代表人或其委托代理人：</w:t>
      </w:r>
      <w:r>
        <w:rPr>
          <w:rFonts w:eastAsia="宋体" w:cs="Times New Roman"/>
          <w:color w:val="000000"/>
          <w:sz w:val="24"/>
          <w:highlight w:val="none"/>
        </w:rPr>
        <w:t xml:space="preserve">            </w:t>
      </w:r>
      <w:r>
        <w:rPr>
          <w:rFonts w:hint="eastAsia" w:eastAsia="宋体" w:cs="Times New Roman"/>
          <w:color w:val="000000"/>
          <w:sz w:val="24"/>
          <w:highlight w:val="none"/>
        </w:rPr>
        <w:t xml:space="preserve">        </w:t>
      </w:r>
      <w:r>
        <w:rPr>
          <w:rFonts w:eastAsia="宋体" w:cs="Times New Roman"/>
          <w:color w:val="000000"/>
          <w:sz w:val="24"/>
          <w:highlight w:val="none"/>
        </w:rPr>
        <w:t xml:space="preserve">法定代表人或其委托代理人：</w:t>
      </w:r>
      <w:r>
        <w:rPr>
          <w:rFonts w:hint="eastAsia" w:eastAsia="宋体" w:cs="Times New Roman"/>
          <w:color w:val="000000"/>
          <w:sz w:val="24"/>
          <w:highlight w:val="none"/>
        </w:rPr>
      </w:r>
      <w:r/>
    </w:p>
    <w:p>
      <w:pPr>
        <w:pStyle w:val="1073"/>
        <w:ind w:firstLine="480"/>
        <w:jc w:val="left"/>
        <w:spacing w:line="360" w:lineRule="auto"/>
        <w:rPr>
          <w:rFonts w:hint="eastAsia" w:ascii="宋体" w:hAnsi="宋体"/>
          <w:sz w:val="24"/>
          <w:highlight w:val="none"/>
        </w:rPr>
      </w:pPr>
      <w:r>
        <w:rPr>
          <w:rFonts w:ascii="宋体" w:hAnsi="宋体"/>
          <w:sz w:val="24"/>
          <w:highlight w:val="none"/>
        </w:rPr>
        <w:t xml:space="preserve">（签字）</w:t>
      </w:r>
      <w:r>
        <w:rPr>
          <w:rFonts w:ascii="宋体" w:hAnsi="宋体"/>
          <w:sz w:val="24"/>
          <w:highlight w:val="none"/>
        </w:rPr>
        <w:tab/>
      </w:r>
      <w:r>
        <w:rPr>
          <w:rFonts w:ascii="宋体" w:hAnsi="宋体"/>
          <w:sz w:val="24"/>
          <w:highlight w:val="none"/>
        </w:rPr>
        <w:tab/>
      </w:r>
      <w:r>
        <w:rPr>
          <w:rFonts w:hint="eastAsia" w:ascii="宋体" w:hAnsi="宋体"/>
          <w:sz w:val="24"/>
          <w:highlight w:val="none"/>
        </w:rPr>
        <w:t xml:space="preserve">                               </w:t>
      </w:r>
      <w:r>
        <w:rPr>
          <w:rFonts w:ascii="宋体" w:hAnsi="宋体"/>
          <w:sz w:val="24"/>
          <w:highlight w:val="none"/>
        </w:rPr>
        <w:t xml:space="preserve">（签字）</w:t>
      </w:r>
      <w:r>
        <w:rPr>
          <w:rFonts w:hint="eastAsia" w:ascii="宋体" w:hAnsi="宋体"/>
          <w:sz w:val="24"/>
          <w:highlight w:val="none"/>
        </w:rPr>
      </w:r>
      <w:r/>
    </w:p>
    <w:p>
      <w:pPr>
        <w:pStyle w:val="1073"/>
        <w:jc w:val="center"/>
        <w:rPr>
          <w:rFonts w:hint="eastAsia" w:ascii="宋体" w:hAnsi="宋体" w:cs="宋体"/>
          <w:b/>
          <w:bCs/>
          <w:color w:val="000000"/>
          <w:sz w:val="30"/>
          <w:szCs w:val="30"/>
          <w:highlight w:val="none"/>
        </w:rPr>
        <w:sectPr>
          <w:footnotePr/>
          <w:endnotePr/>
          <w:type w:val="nextPage"/>
          <w:pgSz w:w="11906" w:h="16838" w:orient="portrait"/>
          <w:pgMar w:top="1440" w:right="1080" w:bottom="1440" w:left="1080" w:header="851" w:footer="851" w:gutter="0"/>
          <w:pgNumType w:start="1"/>
          <w:cols w:num="1" w:sep="0" w:space="1701" w:equalWidth="1"/>
          <w:docGrid w:linePitch="360"/>
        </w:sectPr>
      </w:pPr>
      <w:r>
        <w:rPr>
          <w:rFonts w:ascii="宋体" w:hAnsi="宋体"/>
          <w:sz w:val="24"/>
          <w:highlight w:val="none"/>
        </w:rPr>
        <w:t xml:space="preserve">年  </w:t>
      </w:r>
      <w:r>
        <w:rPr>
          <w:rFonts w:ascii="宋体" w:hAnsi="宋体"/>
          <w:sz w:val="24"/>
          <w:highlight w:val="none"/>
        </w:rPr>
        <w:tab/>
      </w:r>
      <w:r>
        <w:rPr>
          <w:rFonts w:ascii="宋体" w:hAnsi="宋体"/>
          <w:sz w:val="24"/>
          <w:highlight w:val="none"/>
        </w:rPr>
        <w:t xml:space="preserve">月</w:t>
      </w:r>
      <w:r>
        <w:rPr>
          <w:rFonts w:ascii="宋体" w:hAnsi="宋体"/>
          <w:sz w:val="24"/>
          <w:highlight w:val="none"/>
        </w:rPr>
        <w:tab/>
      </w:r>
      <w:r>
        <w:rPr>
          <w:rFonts w:hint="eastAsia" w:ascii="宋体" w:hAnsi="宋体"/>
          <w:sz w:val="24"/>
          <w:highlight w:val="none"/>
        </w:rPr>
        <w:t xml:space="preserve">   </w:t>
      </w:r>
      <w:r>
        <w:rPr>
          <w:rFonts w:ascii="宋体" w:hAnsi="宋体"/>
          <w:sz w:val="24"/>
          <w:highlight w:val="none"/>
        </w:rPr>
        <w:t xml:space="preserve">日</w:t>
      </w:r>
      <w:r>
        <w:rPr>
          <w:rFonts w:ascii="宋体" w:hAnsi="宋体"/>
          <w:sz w:val="24"/>
          <w:highlight w:val="none"/>
        </w:rPr>
        <w:tab/>
      </w:r>
      <w:r>
        <w:rPr>
          <w:rFonts w:ascii="宋体" w:hAnsi="宋体"/>
          <w:sz w:val="24"/>
          <w:highlight w:val="none"/>
        </w:rPr>
        <w:tab/>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年 </w:t>
      </w:r>
      <w:r>
        <w:rPr>
          <w:rFonts w:ascii="宋体" w:hAnsi="宋体"/>
          <w:sz w:val="24"/>
          <w:highlight w:val="none"/>
        </w:rPr>
        <w:tab/>
      </w:r>
      <w:r>
        <w:rPr>
          <w:rFonts w:ascii="宋体" w:hAnsi="宋体"/>
          <w:sz w:val="24"/>
          <w:highlight w:val="none"/>
        </w:rPr>
        <w:t xml:space="preserve">  月 </w:t>
      </w:r>
      <w:r>
        <w:rPr>
          <w:rFonts w:ascii="宋体" w:hAnsi="宋体"/>
          <w:sz w:val="24"/>
          <w:highlight w:val="none"/>
        </w:rPr>
        <w:tab/>
      </w:r>
      <w:r>
        <w:rPr>
          <w:rFonts w:ascii="宋体" w:hAnsi="宋体"/>
          <w:sz w:val="24"/>
          <w:highlight w:val="none"/>
        </w:rPr>
        <w:t xml:space="preserve">  日</w:t>
      </w:r>
      <w:r>
        <w:rPr>
          <w:rFonts w:hint="eastAsia" w:ascii="宋体" w:hAnsi="宋体" w:cs="宋体"/>
          <w:b/>
          <w:bCs/>
          <w:color w:val="000000"/>
          <w:sz w:val="30"/>
          <w:szCs w:val="30"/>
          <w:highlight w:val="none"/>
        </w:rPr>
      </w:r>
      <w:r/>
    </w:p>
    <w:p>
      <w:pPr>
        <w:pStyle w:val="1073"/>
        <w:jc w:val="center"/>
        <w:rPr>
          <w:rFonts w:hint="eastAsia" w:ascii="黑体" w:hAnsi="黑体" w:eastAsia="黑体" w:cs="Arial"/>
          <w:b/>
          <w:sz w:val="24"/>
          <w:highlight w:val="none"/>
        </w:rPr>
      </w:pPr>
      <w:r>
        <w:rPr>
          <w:rFonts w:hint="eastAsia" w:ascii="方正小标宋_GBK" w:hAnsi="方正小标宋_GBK" w:eastAsia="方正小标宋_GBK" w:cs="方正小标宋_GBK"/>
          <w:sz w:val="36"/>
          <w:szCs w:val="36"/>
          <w:highlight w:val="none"/>
        </w:rPr>
        <w:t xml:space="preserve">涉密数据成果安全保密责任书</w:t>
      </w:r>
      <w:r>
        <w:rPr>
          <w:rFonts w:hint="eastAsia" w:ascii="黑体" w:hAnsi="黑体" w:eastAsia="黑体" w:cs="Arial"/>
          <w:b/>
          <w:sz w:val="24"/>
          <w:highlight w:val="none"/>
        </w:rPr>
      </w:r>
      <w:r/>
    </w:p>
    <w:p>
      <w:pPr>
        <w:pStyle w:val="1073"/>
        <w:ind w:firstLine="7350"/>
        <w:rPr>
          <w:rFonts w:hint="eastAsia"/>
          <w:highlight w:val="none"/>
          <w:lang w:val="zh-CN"/>
        </w:rPr>
      </w:pPr>
      <w:r>
        <w:rPr>
          <w:rFonts w:hint="eastAsia"/>
          <w:highlight w:val="none"/>
          <w:lang w:val="zh-CN"/>
        </w:rPr>
        <w:t xml:space="preserve">编号：         </w:t>
      </w:r>
      <w:r>
        <w:rPr>
          <w:rFonts w:hint="eastAsia"/>
          <w:highlight w:val="none"/>
          <w:lang w:val="zh-CN"/>
        </w:rPr>
      </w:r>
      <w:r/>
    </w:p>
    <w:p>
      <w:pPr>
        <w:pStyle w:val="1073"/>
        <w:ind w:firstLine="471"/>
        <w:jc w:val="left"/>
        <w:spacing w:line="400" w:lineRule="exact"/>
        <w:rPr>
          <w:rFonts w:hint="eastAsia" w:ascii="宋体" w:hAnsi="宋体"/>
          <w:sz w:val="24"/>
          <w:highlight w:val="none"/>
          <w:lang w:val="zh-CN"/>
        </w:rPr>
      </w:pPr>
      <w:r>
        <w:rPr>
          <w:rFonts w:hint="eastAsia" w:ascii="宋体" w:hAnsi="宋体"/>
          <w:sz w:val="24"/>
          <w:highlight w:val="none"/>
          <w:lang w:val="zh-CN"/>
        </w:rPr>
        <w:t xml:space="preserve">为加强项目涉密数据的管理，贯彻落实《中华人民共和国测绘法》、《中华人民共和国保守国家秘密法》和《中华人民共和国保守国家秘密法实施办法》、《中华人民共和国测绘成果管理条例》等有关法律法规，确保项目涉密数据的安全保密，促进成果合法、有效利用，防止发生失泄密事件，防范非法使用行为，请项目涉密数据的生产单位阅读本责任书并签章确认。</w:t>
      </w:r>
      <w:r>
        <w:rPr>
          <w:rFonts w:hint="eastAsia" w:ascii="宋体" w:hAnsi="宋体"/>
          <w:sz w:val="24"/>
          <w:highlight w:val="none"/>
          <w:lang w:val="zh-CN"/>
        </w:rPr>
      </w:r>
      <w:r/>
    </w:p>
    <w:p>
      <w:pPr>
        <w:pStyle w:val="1073"/>
        <w:ind w:firstLine="471"/>
        <w:jc w:val="left"/>
        <w:spacing w:line="400" w:lineRule="exact"/>
        <w:rPr>
          <w:rFonts w:hint="eastAsia" w:ascii="宋体" w:hAnsi="宋体"/>
          <w:sz w:val="24"/>
          <w:highlight w:val="none"/>
          <w:lang w:val="zh-CN"/>
        </w:rPr>
      </w:pPr>
      <w:r>
        <w:rPr>
          <w:rFonts w:hint="eastAsia" w:ascii="宋体" w:hAnsi="宋体"/>
          <w:sz w:val="24"/>
          <w:highlight w:val="none"/>
          <w:lang w:val="zh-CN"/>
        </w:rPr>
        <w:t xml:space="preserve">一、本责任书所述“主管部门”为泰州市公路事业发展中心；“用户”为项目涉密数据的生产单位；项目涉密数据是指同一测绘项目实施过程中生产工序间的专题数据、过程数据和中间成果，属于《中华人民共和国测绘法》所规定的国家秘密范围。</w:t>
      </w:r>
      <w:r>
        <w:rPr>
          <w:rFonts w:hint="eastAsia" w:ascii="宋体" w:hAnsi="宋体"/>
          <w:sz w:val="24"/>
          <w:highlight w:val="none"/>
          <w:lang w:val="zh-CN"/>
        </w:rPr>
      </w:r>
      <w:r/>
    </w:p>
    <w:p>
      <w:pPr>
        <w:pStyle w:val="1073"/>
        <w:ind w:firstLine="471"/>
        <w:jc w:val="left"/>
        <w:spacing w:line="400" w:lineRule="exact"/>
        <w:rPr>
          <w:rFonts w:hint="eastAsia" w:ascii="宋体" w:hAnsi="宋体"/>
          <w:sz w:val="24"/>
          <w:highlight w:val="none"/>
          <w:lang w:val="zh-CN"/>
        </w:rPr>
      </w:pPr>
      <w:r>
        <w:rPr>
          <w:rFonts w:hint="eastAsia" w:ascii="宋体" w:hAnsi="宋体"/>
          <w:sz w:val="24"/>
          <w:highlight w:val="none"/>
          <w:lang w:val="zh-CN"/>
        </w:rPr>
        <w:t xml:space="preserve">二、用户已被告知并承诺按照《中华人民共和国测绘法》、《中华人民共和国保守国家秘密法》、《中华人民共和国保守国家秘密法实施办法》、《中华人民共和国测绘成果管理条例》、《计算机信息系统保密管理暂行规定》、《国家秘密载体保密管理的规定》等相关法律法规及管理文件的要求，对领用的项目涉密数据进行有效管理，做好安全保密工作。</w:t>
      </w:r>
      <w:r>
        <w:rPr>
          <w:rFonts w:hint="eastAsia" w:ascii="宋体" w:hAnsi="宋体"/>
          <w:sz w:val="24"/>
          <w:highlight w:val="none"/>
          <w:lang w:val="zh-CN"/>
        </w:rPr>
      </w:r>
      <w:r/>
    </w:p>
    <w:p>
      <w:pPr>
        <w:pStyle w:val="1073"/>
        <w:ind w:firstLine="471"/>
        <w:jc w:val="left"/>
        <w:spacing w:line="400" w:lineRule="exact"/>
        <w:rPr>
          <w:rFonts w:hint="eastAsia" w:ascii="宋体" w:hAnsi="宋体"/>
          <w:sz w:val="24"/>
          <w:highlight w:val="none"/>
          <w:lang w:val="zh-CN"/>
        </w:rPr>
      </w:pPr>
      <w:r>
        <w:rPr>
          <w:rFonts w:hint="eastAsia" w:ascii="宋体" w:hAnsi="宋体"/>
          <w:sz w:val="24"/>
          <w:highlight w:val="none"/>
          <w:lang w:val="zh-CN"/>
        </w:rPr>
        <w:t xml:space="preserve">三、领用的项目涉密数据仅限于该项目参加单位在项目中使用，未经主管部门许可，不得擅自复制、转让或者转借到所属系统和上级、下级或者同级其他单位；项目参加单位不得将该项目下的专题数据资料交由任何第三方加工处理或使用；不得将修改、转换后的数据对外发布和提供给第三方。 </w:t>
      </w:r>
      <w:r>
        <w:rPr>
          <w:rFonts w:hint="eastAsia" w:ascii="宋体" w:hAnsi="宋体"/>
          <w:sz w:val="24"/>
          <w:highlight w:val="none"/>
          <w:lang w:val="zh-CN"/>
        </w:rPr>
      </w:r>
      <w:r/>
    </w:p>
    <w:p>
      <w:pPr>
        <w:pStyle w:val="1073"/>
        <w:ind w:firstLine="471"/>
        <w:jc w:val="left"/>
        <w:spacing w:line="400" w:lineRule="exact"/>
        <w:rPr>
          <w:rFonts w:hint="eastAsia" w:ascii="宋体" w:hAnsi="宋体"/>
          <w:sz w:val="24"/>
          <w:highlight w:val="none"/>
          <w:lang w:val="zh-CN"/>
        </w:rPr>
      </w:pPr>
      <w:r>
        <w:rPr>
          <w:rFonts w:hint="eastAsia" w:ascii="宋体" w:hAnsi="宋体"/>
          <w:sz w:val="24"/>
          <w:highlight w:val="none"/>
          <w:lang w:val="zh-CN"/>
        </w:rPr>
        <w:t xml:space="preserve">四、项目涉密数据存放设施与条件应符合国家保密、消防及档案管理的有关规定和要求，并建立完善的测绘成果资料保密内部管理制度；经批准复制的秘密载体要进行编号与登记，按同等密级进行管理。</w:t>
      </w:r>
      <w:r>
        <w:rPr>
          <w:rFonts w:hint="eastAsia" w:ascii="宋体" w:hAnsi="宋体"/>
          <w:sz w:val="24"/>
          <w:highlight w:val="none"/>
          <w:lang w:val="zh-CN"/>
        </w:rPr>
      </w:r>
      <w:r/>
    </w:p>
    <w:p>
      <w:pPr>
        <w:pStyle w:val="1073"/>
        <w:ind w:firstLine="471"/>
        <w:jc w:val="left"/>
        <w:spacing w:line="400" w:lineRule="exact"/>
        <w:rPr>
          <w:rFonts w:hint="eastAsia" w:ascii="宋体" w:hAnsi="宋体"/>
          <w:sz w:val="24"/>
          <w:highlight w:val="none"/>
          <w:lang w:val="zh-CN"/>
        </w:rPr>
      </w:pPr>
      <w:r>
        <w:rPr>
          <w:rFonts w:hint="eastAsia" w:ascii="宋体" w:hAnsi="宋体"/>
          <w:sz w:val="24"/>
          <w:highlight w:val="none"/>
          <w:lang w:val="zh-CN"/>
        </w:rPr>
        <w:t xml:space="preserve">六、用户有责任和义务进行经常性的保密教育和检查,落实各项保密措施,使所属人员知悉与其工作有关的保密范围和各项保密制度;并支持、配合有关主管部门的项目涉密数据保密检查工作。</w:t>
      </w:r>
      <w:r>
        <w:rPr>
          <w:rFonts w:hint="eastAsia" w:ascii="宋体" w:hAnsi="宋体"/>
          <w:sz w:val="24"/>
          <w:highlight w:val="none"/>
          <w:lang w:val="zh-CN"/>
        </w:rPr>
      </w:r>
      <w:r/>
    </w:p>
    <w:p>
      <w:pPr>
        <w:pStyle w:val="1073"/>
        <w:ind w:firstLine="471"/>
        <w:jc w:val="left"/>
        <w:spacing w:line="400" w:lineRule="exact"/>
        <w:rPr>
          <w:rFonts w:hint="eastAsia" w:ascii="宋体" w:hAnsi="宋体"/>
          <w:sz w:val="24"/>
          <w:highlight w:val="none"/>
          <w:lang w:val="zh-CN"/>
        </w:rPr>
      </w:pPr>
      <w:r>
        <w:rPr>
          <w:rFonts w:hint="eastAsia" w:ascii="宋体" w:hAnsi="宋体"/>
          <w:sz w:val="24"/>
          <w:highlight w:val="none"/>
          <w:lang w:val="zh-CN"/>
        </w:rPr>
        <w:t xml:space="preserve">七、承诺本责任书自签订之日起生效。</w:t>
      </w:r>
      <w:r>
        <w:rPr>
          <w:rFonts w:hint="eastAsia" w:ascii="宋体" w:hAnsi="宋体"/>
          <w:sz w:val="24"/>
          <w:highlight w:val="none"/>
          <w:lang w:val="zh-CN"/>
        </w:rPr>
      </w:r>
      <w:r/>
    </w:p>
    <w:p>
      <w:pPr>
        <w:pStyle w:val="1073"/>
        <w:ind w:firstLine="471"/>
        <w:jc w:val="left"/>
        <w:spacing w:line="400" w:lineRule="exact"/>
        <w:rPr>
          <w:rFonts w:hint="eastAsia" w:ascii="宋体" w:hAnsi="宋体"/>
          <w:sz w:val="24"/>
          <w:highlight w:val="none"/>
          <w:lang w:val="zh-CN"/>
        </w:rPr>
      </w:pPr>
      <w:r>
        <w:rPr>
          <w:rFonts w:hint="eastAsia" w:ascii="宋体" w:hAnsi="宋体"/>
          <w:sz w:val="24"/>
          <w:highlight w:val="none"/>
          <w:lang w:val="zh-CN"/>
        </w:rPr>
        <w:t xml:space="preserve">八、本责任书一式四份，分别由主管部门、用户存档备查。</w:t>
      </w:r>
      <w:r>
        <w:rPr>
          <w:rFonts w:hint="eastAsia" w:ascii="宋体" w:hAnsi="宋体"/>
          <w:sz w:val="24"/>
          <w:highlight w:val="none"/>
          <w:lang w:val="zh-CN"/>
        </w:rPr>
      </w:r>
      <w:r/>
    </w:p>
    <w:p>
      <w:pPr>
        <w:pStyle w:val="1073"/>
        <w:ind w:left="2520" w:firstLine="420"/>
        <w:jc w:val="left"/>
        <w:spacing w:line="500" w:lineRule="exact"/>
        <w:rPr>
          <w:rFonts w:ascii="仿宋_GB2312" w:hAnsi="Arial" w:eastAsia="仿宋_GB2312" w:cs="仿宋_GB2312"/>
          <w:b/>
          <w:sz w:val="32"/>
          <w:szCs w:val="32"/>
          <w:highlight w:val="none"/>
        </w:rPr>
      </w:pPr>
      <w:r>
        <w:rPr>
          <w:rFonts w:ascii="仿宋_GB2312" w:hAnsi="Arial" w:eastAsia="仿宋_GB2312" w:cs="仿宋_GB2312"/>
          <w:b/>
          <w:sz w:val="32"/>
          <w:szCs w:val="32"/>
          <w:highlight w:val="none"/>
        </w:rPr>
      </w:r>
      <w:r/>
    </w:p>
    <w:p>
      <w:pPr>
        <w:pStyle w:val="1073"/>
        <w:ind w:firstLine="5328"/>
        <w:jc w:val="left"/>
        <w:spacing w:line="400" w:lineRule="exact"/>
        <w:rPr>
          <w:rFonts w:hint="eastAsia" w:ascii="宋体" w:hAnsi="宋体"/>
          <w:sz w:val="24"/>
          <w:highlight w:val="none"/>
          <w:lang w:val="zh-CN"/>
        </w:rPr>
      </w:pPr>
      <w:r>
        <w:rPr>
          <w:rFonts w:hint="eastAsia" w:ascii="宋体" w:hAnsi="宋体"/>
          <w:sz w:val="24"/>
          <w:highlight w:val="none"/>
          <w:lang w:val="zh-CN"/>
        </w:rPr>
        <w:t xml:space="preserve">用户方(公章)：           </w:t>
      </w:r>
      <w:r>
        <w:rPr>
          <w:rFonts w:hint="eastAsia" w:ascii="宋体" w:hAnsi="宋体"/>
          <w:sz w:val="24"/>
          <w:highlight w:val="none"/>
          <w:lang w:val="zh-CN"/>
        </w:rPr>
      </w:r>
      <w:r/>
    </w:p>
    <w:p>
      <w:pPr>
        <w:pStyle w:val="1073"/>
        <w:ind w:firstLine="5328"/>
        <w:jc w:val="left"/>
        <w:spacing w:line="400" w:lineRule="exact"/>
        <w:rPr>
          <w:rFonts w:hint="eastAsia" w:ascii="宋体" w:hAnsi="宋体"/>
          <w:sz w:val="24"/>
          <w:highlight w:val="none"/>
          <w:lang w:val="zh-CN"/>
        </w:rPr>
      </w:pPr>
      <w:r>
        <w:rPr>
          <w:rFonts w:hint="eastAsia" w:ascii="宋体" w:hAnsi="宋体"/>
          <w:sz w:val="24"/>
          <w:highlight w:val="none"/>
          <w:lang w:val="zh-CN"/>
        </w:rPr>
        <w:t xml:space="preserve">法人代表或委托人（签字）：           </w:t>
      </w:r>
      <w:r>
        <w:rPr>
          <w:rFonts w:hint="eastAsia" w:ascii="宋体" w:hAnsi="宋体"/>
          <w:sz w:val="24"/>
          <w:highlight w:val="none"/>
          <w:lang w:val="zh-CN"/>
        </w:rPr>
      </w:r>
      <w:r/>
    </w:p>
    <w:p>
      <w:pPr>
        <w:pStyle w:val="1073"/>
        <w:ind w:firstLine="5328"/>
        <w:jc w:val="left"/>
        <w:spacing w:line="400" w:lineRule="exact"/>
        <w:rPr>
          <w:rFonts w:hint="eastAsia" w:ascii="宋体" w:hAnsi="宋体"/>
          <w:sz w:val="24"/>
          <w:highlight w:val="none"/>
          <w:lang w:val="zh-CN"/>
        </w:rPr>
      </w:pPr>
      <w:r>
        <w:rPr>
          <w:rFonts w:hint="eastAsia" w:ascii="宋体" w:hAnsi="宋体"/>
          <w:sz w:val="24"/>
          <w:highlight w:val="none"/>
          <w:lang w:val="zh-CN"/>
        </w:rPr>
        <w:t xml:space="preserve">经办人（签字）：         </w:t>
      </w:r>
      <w:r>
        <w:rPr>
          <w:rFonts w:hint="eastAsia" w:ascii="宋体" w:hAnsi="宋体"/>
          <w:sz w:val="24"/>
          <w:highlight w:val="none"/>
          <w:lang w:val="zh-CN"/>
        </w:rPr>
      </w:r>
      <w:r/>
    </w:p>
    <w:p>
      <w:pPr>
        <w:pStyle w:val="1073"/>
        <w:ind w:firstLine="5328"/>
        <w:jc w:val="left"/>
        <w:spacing w:line="400" w:lineRule="exact"/>
        <w:rPr>
          <w:rFonts w:hint="eastAsia" w:ascii="宋体" w:hAnsi="宋体"/>
          <w:sz w:val="24"/>
          <w:highlight w:val="none"/>
          <w:lang w:val="zh-CN"/>
        </w:rPr>
      </w:pPr>
      <w:r>
        <w:rPr>
          <w:rFonts w:hint="eastAsia" w:ascii="宋体" w:hAnsi="宋体"/>
          <w:sz w:val="24"/>
          <w:highlight w:val="none"/>
          <w:lang w:val="zh-CN"/>
        </w:rPr>
        <w:t xml:space="preserve">通讯地址：      </w:t>
      </w:r>
      <w:r>
        <w:rPr>
          <w:rFonts w:hint="eastAsia" w:ascii="宋体" w:hAnsi="宋体"/>
          <w:sz w:val="24"/>
          <w:highlight w:val="none"/>
          <w:lang w:val="zh-CN"/>
        </w:rPr>
      </w:r>
      <w:r/>
    </w:p>
    <w:p>
      <w:pPr>
        <w:pStyle w:val="1073"/>
        <w:ind w:firstLine="5280"/>
        <w:jc w:val="left"/>
        <w:spacing w:line="400" w:lineRule="exact"/>
        <w:rPr>
          <w:rFonts w:hint="eastAsia" w:ascii="宋体" w:hAnsi="宋体"/>
          <w:sz w:val="24"/>
          <w:highlight w:val="none"/>
          <w:lang w:val="zh-CN"/>
        </w:rPr>
      </w:pPr>
      <w:r>
        <w:rPr>
          <w:rFonts w:hint="eastAsia" w:ascii="宋体" w:hAnsi="宋体"/>
          <w:sz w:val="24"/>
          <w:highlight w:val="none"/>
          <w:lang w:val="zh-CN"/>
        </w:rPr>
        <w:t xml:space="preserve">联系电话：</w:t>
      </w:r>
      <w:r>
        <w:rPr>
          <w:rFonts w:hint="eastAsia" w:ascii="宋体" w:hAnsi="宋体"/>
          <w:sz w:val="24"/>
          <w:highlight w:val="none"/>
          <w:lang w:val="zh-CN"/>
        </w:rPr>
      </w:r>
      <w:r/>
    </w:p>
    <w:p>
      <w:pPr>
        <w:pStyle w:val="1073"/>
        <w:ind w:firstLine="5280"/>
        <w:jc w:val="left"/>
        <w:spacing w:line="400" w:lineRule="exact"/>
        <w:rPr>
          <w:rFonts w:hint="eastAsia" w:ascii="宋体" w:hAnsi="宋体" w:cs="宋体"/>
          <w:b/>
          <w:bCs/>
          <w:color w:val="000000"/>
          <w:sz w:val="30"/>
          <w:szCs w:val="30"/>
          <w:highlight w:val="none"/>
        </w:rPr>
        <w:sectPr>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sz w:val="24"/>
          <w:highlight w:val="none"/>
          <w:lang w:val="zh-CN"/>
        </w:rPr>
        <w:t xml:space="preserve">年  月  日</w:t>
      </w:r>
      <w:r>
        <w:rPr>
          <w:rFonts w:hint="eastAsia" w:ascii="宋体" w:hAnsi="宋体" w:cs="宋体"/>
          <w:b/>
          <w:bCs/>
          <w:color w:val="000000"/>
          <w:sz w:val="30"/>
          <w:szCs w:val="30"/>
          <w:highlight w:val="none"/>
        </w:rPr>
      </w:r>
      <w:r/>
    </w:p>
    <w:p>
      <w:pPr>
        <w:pStyle w:val="1073"/>
        <w:jc w:val="center"/>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第五章  评审方法和评审标准</w:t>
      </w:r>
      <w:bookmarkEnd w:id="58"/>
      <w:r>
        <w:rPr>
          <w:rFonts w:ascii="宋体" w:hAnsi="宋体" w:cs="宋体"/>
          <w:b/>
          <w:bCs/>
          <w:color w:val="000000"/>
          <w:sz w:val="30"/>
          <w:szCs w:val="30"/>
          <w:highlight w:val="none"/>
        </w:rPr>
      </w:r>
      <w:r/>
    </w:p>
    <w:p>
      <w:pPr>
        <w:pStyle w:val="107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该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rPr>
          <w:rFonts w:ascii="宋体" w:hAnsi="宋体" w:eastAsia="宋体" w:cs="宋体"/>
          <w:color w:val="000000"/>
          <w:sz w:val="24"/>
          <w:szCs w:val="24"/>
          <w:highlight w:val="none"/>
        </w:rPr>
      </w:r>
      <w:r/>
    </w:p>
    <w:p>
      <w:pPr>
        <w:pStyle w:val="107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一、评标总则：</w:t>
      </w:r>
      <w:r>
        <w:rPr>
          <w:rFonts w:ascii="宋体" w:hAnsi="宋体" w:eastAsia="宋体" w:cs="宋体"/>
          <w:color w:val="000000"/>
          <w:sz w:val="24"/>
          <w:szCs w:val="24"/>
          <w:highlight w:val="none"/>
        </w:rPr>
      </w:r>
      <w:r/>
    </w:p>
    <w:p>
      <w:pPr>
        <w:pStyle w:val="107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（一）本次</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评标采用综合评分法。即在满足竞争性磋商文件实质性要求前提下，按照竞争性磋商文件中规定的评分标准和各项因素进行综合评审后，平均汇总评标总得分最高的供应商作为成交候选供应商或成交供应商。</w:t>
      </w:r>
      <w:r>
        <w:rPr>
          <w:rFonts w:ascii="宋体" w:hAnsi="宋体" w:eastAsia="宋体" w:cs="宋体"/>
          <w:color w:val="000000"/>
          <w:sz w:val="24"/>
          <w:szCs w:val="24"/>
          <w:highlight w:val="none"/>
        </w:rPr>
      </w:r>
      <w:r/>
    </w:p>
    <w:p>
      <w:pPr>
        <w:pStyle w:val="107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（二）评标时，评标委员会成员按照竞争性磋商文件规定的评分标准，独立对每个供应商的</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文件进行评价、打分。评分过程中采用“四舍五入”法，并保留</w:t>
      </w:r>
      <w:r>
        <w:rPr>
          <w:rFonts w:hint="eastAsia" w:ascii="宋体" w:hAnsi="宋体" w:eastAsia="宋体" w:cs="宋体"/>
          <w:color w:val="000000"/>
          <w:sz w:val="24"/>
          <w:szCs w:val="24"/>
          <w:highlight w:val="none"/>
        </w:rPr>
        <w:t xml:space="preserve">2位</w:t>
      </w:r>
      <w:r>
        <w:rPr>
          <w:rFonts w:hint="eastAsia" w:ascii="宋体" w:hAnsi="宋体" w:eastAsia="宋体" w:cs="宋体"/>
          <w:color w:val="000000"/>
          <w:sz w:val="24"/>
          <w:szCs w:val="24"/>
          <w:highlight w:val="none"/>
        </w:rPr>
        <w:t xml:space="preserve">小数。</w:t>
      </w:r>
      <w:r>
        <w:rPr>
          <w:rFonts w:ascii="宋体" w:hAnsi="宋体" w:eastAsia="宋体" w:cs="宋体"/>
          <w:color w:val="000000"/>
          <w:sz w:val="24"/>
          <w:szCs w:val="24"/>
          <w:highlight w:val="none"/>
        </w:rPr>
      </w:r>
      <w:r/>
    </w:p>
    <w:p>
      <w:pPr>
        <w:pStyle w:val="107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二、评标步骤：</w:t>
      </w:r>
      <w:r>
        <w:rPr>
          <w:rFonts w:ascii="宋体" w:hAnsi="宋体" w:eastAsia="宋体" w:cs="宋体"/>
          <w:color w:val="000000"/>
          <w:sz w:val="24"/>
          <w:szCs w:val="24"/>
          <w:highlight w:val="none"/>
        </w:rPr>
      </w:r>
      <w:r/>
    </w:p>
    <w:p>
      <w:pPr>
        <w:pStyle w:val="1073"/>
        <w:ind w:firstLine="480"/>
        <w:spacing w:line="520" w:lineRule="exact"/>
        <w:tabs>
          <w:tab w:val="left" w:pos="157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（一）专家审阅：磋商小组成员阅读磋商文件，审查供应商提供的有关响应文件。</w:t>
      </w:r>
      <w:r>
        <w:rPr>
          <w:rFonts w:ascii="宋体" w:hAnsi="宋体" w:eastAsia="宋体" w:cs="宋体"/>
          <w:color w:val="000000"/>
          <w:sz w:val="24"/>
          <w:szCs w:val="24"/>
          <w:highlight w:val="none"/>
        </w:rPr>
      </w:r>
      <w:r/>
    </w:p>
    <w:p>
      <w:pPr>
        <w:pStyle w:val="1073"/>
        <w:ind w:firstLine="480"/>
        <w:spacing w:line="520" w:lineRule="exact"/>
        <w:tabs>
          <w:tab w:val="left" w:pos="157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（二）符合磋商文件要求的供应商将进行磋商、二次报价（最后报价）。</w:t>
      </w:r>
      <w:r>
        <w:rPr>
          <w:rFonts w:ascii="宋体" w:hAnsi="宋体" w:eastAsia="宋体" w:cs="宋体"/>
          <w:color w:val="000000"/>
          <w:sz w:val="24"/>
          <w:szCs w:val="24"/>
          <w:highlight w:val="none"/>
        </w:rPr>
      </w:r>
      <w:r/>
    </w:p>
    <w:p>
      <w:pPr>
        <w:pStyle w:val="1073"/>
        <w:ind w:firstLine="480"/>
        <w:spacing w:line="520" w:lineRule="exact"/>
        <w:tabs>
          <w:tab w:val="left" w:pos="157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（三）专家打分：磋商小组成员按本评标办法的打分标准进行打分。</w:t>
      </w:r>
      <w:r>
        <w:rPr>
          <w:rFonts w:ascii="宋体" w:hAnsi="宋体" w:eastAsia="宋体" w:cs="宋体"/>
          <w:color w:val="000000"/>
          <w:sz w:val="24"/>
          <w:szCs w:val="24"/>
          <w:highlight w:val="none"/>
        </w:rPr>
      </w:r>
      <w:r/>
    </w:p>
    <w:p>
      <w:pPr>
        <w:pStyle w:val="107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三、评标分值设置：</w:t>
      </w:r>
      <w:r>
        <w:rPr>
          <w:rFonts w:ascii="宋体" w:hAnsi="宋体" w:eastAsia="宋体" w:cs="宋体"/>
          <w:color w:val="000000"/>
          <w:sz w:val="24"/>
          <w:szCs w:val="24"/>
          <w:highlight w:val="none"/>
        </w:rPr>
      </w:r>
      <w:r/>
    </w:p>
    <w:p>
      <w:pPr>
        <w:pStyle w:val="1073"/>
        <w:spacing w:line="520" w:lineRule="exact"/>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（一）价格分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20分</w:t>
      </w:r>
      <w:r>
        <w:rPr>
          <w:rFonts w:hint="eastAsia" w:ascii="宋体" w:hAnsi="宋体" w:cs="宋体"/>
          <w:b/>
          <w:color w:val="000000"/>
          <w:sz w:val="24"/>
          <w:highlight w:val="none"/>
          <w:lang w:eastAsia="zh-CN"/>
        </w:rPr>
        <w:t xml:space="preserve">）</w:t>
      </w:r>
      <w:r>
        <w:rPr>
          <w:rFonts w:ascii="宋体" w:hAnsi="宋体" w:eastAsia="宋体" w:cs="宋体"/>
          <w:b/>
          <w:color w:val="000000"/>
          <w:sz w:val="24"/>
          <w:highlight w:val="none"/>
          <w:lang w:val="en-US" w:eastAsia="zh-CN"/>
        </w:rPr>
      </w:r>
      <w:r/>
    </w:p>
    <w:tbl>
      <w:tblPr>
        <w:tblW w:w="95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372"/>
        <w:gridCol w:w="6473"/>
        <w:gridCol w:w="810"/>
      </w:tblGrid>
      <w:tr>
        <w:trPr/>
        <w:tc>
          <w:tcPr>
            <w:tcW w:w="854" w:type="dxa"/>
            <w:vAlign w:val="top"/>
            <w:textDirection w:val="lrTb"/>
            <w:noWrap w:val="false"/>
          </w:tcPr>
          <w:p>
            <w:pPr>
              <w:pStyle w:val="107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372" w:type="dxa"/>
            <w:vAlign w:val="top"/>
            <w:textDirection w:val="lrTb"/>
            <w:noWrap w:val="false"/>
          </w:tcPr>
          <w:p>
            <w:pPr>
              <w:pStyle w:val="107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评分内容</w:t>
            </w:r>
            <w:r>
              <w:rPr>
                <w:rFonts w:ascii="宋体" w:hAnsi="宋体" w:cs="宋体"/>
                <w:b/>
                <w:color w:val="000000"/>
                <w:sz w:val="24"/>
                <w:highlight w:val="none"/>
              </w:rPr>
            </w:r>
            <w:r/>
          </w:p>
        </w:tc>
        <w:tc>
          <w:tcPr>
            <w:tcW w:w="6473" w:type="dxa"/>
            <w:vAlign w:val="top"/>
            <w:textDirection w:val="lrTb"/>
            <w:noWrap w:val="false"/>
          </w:tcPr>
          <w:p>
            <w:pPr>
              <w:pStyle w:val="107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评分标准</w:t>
            </w:r>
            <w:r>
              <w:rPr>
                <w:rFonts w:ascii="宋体" w:hAnsi="宋体" w:cs="宋体"/>
                <w:b/>
                <w:color w:val="000000"/>
                <w:sz w:val="24"/>
                <w:highlight w:val="none"/>
              </w:rPr>
            </w:r>
            <w:r/>
          </w:p>
        </w:tc>
        <w:tc>
          <w:tcPr>
            <w:tcW w:w="810" w:type="dxa"/>
            <w:vAlign w:val="top"/>
            <w:textDirection w:val="lrTb"/>
            <w:noWrap w:val="false"/>
          </w:tcPr>
          <w:p>
            <w:pPr>
              <w:pStyle w:val="107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分值</w:t>
            </w:r>
            <w:r>
              <w:rPr>
                <w:rFonts w:ascii="宋体" w:hAnsi="宋体" w:cs="宋体"/>
                <w:b/>
                <w:color w:val="000000"/>
                <w:sz w:val="24"/>
                <w:highlight w:val="none"/>
              </w:rPr>
            </w:r>
            <w:r/>
          </w:p>
        </w:tc>
      </w:tr>
      <w:tr>
        <w:trPr>
          <w:trHeight w:val="1022"/>
        </w:trPr>
        <w:tc>
          <w:tcPr>
            <w:tcW w:w="854" w:type="dxa"/>
            <w:vAlign w:val="center"/>
            <w:textDirection w:val="lrTb"/>
            <w:noWrap w:val="false"/>
          </w:tcPr>
          <w:p>
            <w:pPr>
              <w:pStyle w:val="1073"/>
              <w:jc w:val="center"/>
              <w:spacing w:line="520"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r>
            <w:r/>
          </w:p>
        </w:tc>
        <w:tc>
          <w:tcPr>
            <w:tcW w:w="1372" w:type="dxa"/>
            <w:vAlign w:val="center"/>
            <w:textDirection w:val="lrTb"/>
            <w:noWrap w:val="false"/>
          </w:tcPr>
          <w:p>
            <w:pPr>
              <w:pStyle w:val="1073"/>
              <w:jc w:val="center"/>
              <w:rPr>
                <w:rFonts w:ascii="宋体" w:hAnsi="宋体" w:cs="宋体"/>
                <w:b/>
                <w:color w:val="000000"/>
                <w:szCs w:val="21"/>
                <w:highlight w:val="none"/>
              </w:rPr>
            </w:pPr>
            <w:r>
              <w:rPr>
                <w:rFonts w:hint="eastAsia" w:ascii="宋体" w:hAnsi="宋体" w:cs="宋体"/>
                <w:b/>
                <w:bCs/>
                <w:color w:val="000000"/>
                <w:szCs w:val="21"/>
                <w:highlight w:val="none"/>
                <w:lang w:eastAsia="zh-CN"/>
              </w:rPr>
              <w:t xml:space="preserve">响应</w:t>
            </w:r>
            <w:r>
              <w:rPr>
                <w:rFonts w:hint="eastAsia" w:ascii="宋体" w:hAnsi="宋体" w:cs="宋体"/>
                <w:b/>
                <w:bCs/>
                <w:color w:val="000000"/>
                <w:szCs w:val="21"/>
                <w:highlight w:val="none"/>
              </w:rPr>
              <w:t xml:space="preserve">报价</w:t>
            </w:r>
            <w:r>
              <w:rPr>
                <w:rFonts w:ascii="宋体" w:hAnsi="宋体" w:cs="宋体"/>
                <w:b/>
                <w:color w:val="000000"/>
                <w:szCs w:val="21"/>
                <w:highlight w:val="none"/>
              </w:rPr>
            </w:r>
            <w:r/>
          </w:p>
        </w:tc>
        <w:tc>
          <w:tcPr>
            <w:tcW w:w="6473" w:type="dxa"/>
            <w:vAlign w:val="center"/>
            <w:textDirection w:val="lrTb"/>
            <w:noWrap w:val="false"/>
          </w:tcPr>
          <w:p>
            <w:pPr>
              <w:pStyle w:val="1073"/>
              <w:spacing w:line="276" w:lineRule="auto"/>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满足磋商文件要求且最终报价最低的供应商的价格为磋商基准价，其价格分为满分20分。其他供应商的价格分统一按照下列公式计算：</w:t>
            </w:r>
            <w:r>
              <w:rPr>
                <w:rFonts w:hint="eastAsia" w:ascii="宋体" w:hAnsi="宋体" w:eastAsia="宋体" w:cs="仿宋"/>
                <w:color w:val="000000"/>
                <w:sz w:val="24"/>
                <w:szCs w:val="24"/>
                <w:highlight w:val="none"/>
                <w:lang w:val="en-US" w:eastAsia="zh-CN"/>
              </w:rPr>
            </w:r>
            <w:r/>
          </w:p>
          <w:p>
            <w:pPr>
              <w:pStyle w:val="1073"/>
              <w:spacing w:line="276" w:lineRule="auto"/>
              <w:rPr>
                <w:rFonts w:ascii="宋体" w:hAnsi="宋体" w:cs="宋体"/>
                <w:color w:val="000000"/>
                <w:szCs w:val="21"/>
                <w:highlight w:val="none"/>
              </w:rPr>
            </w:pPr>
            <w:r>
              <w:rPr>
                <w:rFonts w:hint="eastAsia" w:ascii="宋体" w:hAnsi="宋体" w:eastAsia="宋体" w:cs="仿宋"/>
                <w:color w:val="000000"/>
                <w:sz w:val="24"/>
                <w:szCs w:val="24"/>
                <w:highlight w:val="none"/>
                <w:lang w:val="en-US" w:eastAsia="zh-CN"/>
              </w:rPr>
              <w:t xml:space="preserve">磋商报价得分=（磋商基准价／最终磋商报价）×20分。</w:t>
            </w:r>
            <w:r>
              <w:rPr>
                <w:rFonts w:ascii="宋体" w:hAnsi="宋体" w:cs="宋体"/>
                <w:color w:val="000000"/>
                <w:szCs w:val="21"/>
                <w:highlight w:val="none"/>
              </w:rPr>
            </w:r>
            <w:r/>
          </w:p>
        </w:tc>
        <w:tc>
          <w:tcPr>
            <w:tcW w:w="810" w:type="dxa"/>
            <w:vAlign w:val="center"/>
            <w:textDirection w:val="lrTb"/>
            <w:noWrap w:val="false"/>
          </w:tcPr>
          <w:p>
            <w:pPr>
              <w:pStyle w:val="1465"/>
              <w:jc w:val="both"/>
              <w:rPr>
                <w:rFonts w:ascii="宋体" w:hAnsi="宋体" w:cs="宋体"/>
                <w:b/>
                <w:color w:val="000000"/>
                <w:sz w:val="21"/>
                <w:szCs w:val="21"/>
                <w:highlight w:val="none"/>
              </w:rPr>
            </w:pPr>
            <w:r>
              <w:rPr>
                <w:rFonts w:hint="eastAsia" w:ascii="宋体" w:hAnsi="宋体" w:cs="宋体"/>
                <w:b/>
                <w:bCs/>
                <w:color w:val="000000"/>
                <w:sz w:val="21"/>
                <w:szCs w:val="21"/>
                <w:highlight w:val="none"/>
                <w:lang w:val="en-US" w:eastAsia="zh-CN"/>
              </w:rPr>
              <w:t xml:space="preserve">20</w:t>
            </w:r>
            <w:r>
              <w:rPr>
                <w:rFonts w:hint="eastAsia" w:ascii="宋体" w:hAnsi="宋体" w:cs="宋体"/>
                <w:b/>
                <w:bCs/>
                <w:color w:val="000000"/>
                <w:sz w:val="21"/>
                <w:szCs w:val="21"/>
                <w:highlight w:val="none"/>
              </w:rPr>
              <w:t xml:space="preserve">分</w:t>
            </w:r>
            <w:r>
              <w:rPr>
                <w:rFonts w:ascii="宋体" w:hAnsi="宋体" w:cs="宋体"/>
                <w:b/>
                <w:color w:val="000000"/>
                <w:sz w:val="21"/>
                <w:szCs w:val="21"/>
                <w:highlight w:val="none"/>
              </w:rPr>
            </w:r>
            <w:r/>
          </w:p>
        </w:tc>
      </w:tr>
    </w:tbl>
    <w:p>
      <w:pPr>
        <w:pStyle w:val="1073"/>
        <w:ind w:firstLine="0"/>
        <w:keepLines w:val="0"/>
        <w:keepNext w:val="0"/>
        <w:pageBreakBefore w:val="0"/>
        <w:spacing w:line="360" w:lineRule="auto"/>
        <w:widowControl w:val="off"/>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（二）商务</w:t>
      </w:r>
      <w:r>
        <w:rPr>
          <w:rFonts w:hint="eastAsia" w:ascii="宋体" w:hAnsi="宋体" w:cs="宋体"/>
          <w:b/>
          <w:color w:val="000000"/>
          <w:sz w:val="24"/>
          <w:highlight w:val="none"/>
          <w:lang w:val="en-US" w:eastAsia="zh-CN"/>
        </w:rPr>
        <w:t xml:space="preserve">标（58分）</w:t>
      </w:r>
      <w:r>
        <w:rPr>
          <w:rFonts w:ascii="宋体" w:hAnsi="宋体" w:eastAsia="宋体" w:cs="宋体"/>
          <w:b/>
          <w:color w:val="000000"/>
          <w:sz w:val="24"/>
          <w:highlight w:val="none"/>
          <w:lang w:val="en-US" w:eastAsia="zh-CN"/>
        </w:rPr>
      </w:r>
      <w:r/>
    </w:p>
    <w:tbl>
      <w:tblPr>
        <w:tblW w:w="948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33"/>
        <w:gridCol w:w="6480"/>
        <w:gridCol w:w="800"/>
      </w:tblGrid>
      <w:tr>
        <w:trPr/>
        <w:tc>
          <w:tcPr>
            <w:tcW w:w="867" w:type="dxa"/>
            <w:vAlign w:val="center"/>
            <w:textDirection w:val="lrTb"/>
            <w:noWrap/>
          </w:tcPr>
          <w:p>
            <w:pPr>
              <w:pStyle w:val="107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333" w:type="dxa"/>
            <w:vAlign w:val="center"/>
            <w:textDirection w:val="lrTb"/>
            <w:noWrap/>
          </w:tcPr>
          <w:p>
            <w:pPr>
              <w:pStyle w:val="107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评分内容</w:t>
            </w:r>
            <w:r>
              <w:rPr>
                <w:rFonts w:ascii="宋体" w:hAnsi="宋体" w:cs="宋体"/>
                <w:b/>
                <w:color w:val="000000"/>
                <w:sz w:val="24"/>
                <w:highlight w:val="none"/>
              </w:rPr>
            </w:r>
            <w:r/>
          </w:p>
        </w:tc>
        <w:tc>
          <w:tcPr>
            <w:tcW w:w="6480" w:type="dxa"/>
            <w:vAlign w:val="center"/>
            <w:textDirection w:val="lrTb"/>
            <w:noWrap/>
          </w:tcPr>
          <w:p>
            <w:pPr>
              <w:pStyle w:val="107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评分标准</w:t>
            </w:r>
            <w:r>
              <w:rPr>
                <w:rFonts w:ascii="宋体" w:hAnsi="宋体" w:cs="宋体"/>
                <w:b/>
                <w:color w:val="000000"/>
                <w:sz w:val="24"/>
                <w:highlight w:val="none"/>
              </w:rPr>
            </w:r>
            <w:r/>
          </w:p>
        </w:tc>
        <w:tc>
          <w:tcPr>
            <w:tcW w:w="800" w:type="dxa"/>
            <w:vAlign w:val="center"/>
            <w:textDirection w:val="lrTb"/>
            <w:noWrap/>
          </w:tcPr>
          <w:p>
            <w:pPr>
              <w:pStyle w:val="107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分值</w:t>
            </w:r>
            <w:r>
              <w:rPr>
                <w:rFonts w:ascii="宋体" w:hAnsi="宋体" w:cs="宋体"/>
                <w:b/>
                <w:color w:val="000000"/>
                <w:sz w:val="24"/>
                <w:highlight w:val="none"/>
              </w:rPr>
            </w:r>
            <w:r/>
          </w:p>
        </w:tc>
      </w:tr>
      <w:tr>
        <w:trPr>
          <w:trHeight w:val="413"/>
        </w:trPr>
        <w:tc>
          <w:tcPr>
            <w:tcW w:w="867" w:type="dxa"/>
            <w:vAlign w:val="center"/>
            <w:textDirection w:val="lrTb"/>
            <w:noWrap/>
          </w:tcPr>
          <w:p>
            <w:pPr>
              <w:pStyle w:val="1073"/>
              <w:jc w:val="center"/>
              <w:spacing w:line="520" w:lineRule="exact"/>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lang w:val="en-US" w:eastAsia="zh-CN"/>
              </w:rPr>
              <w:t xml:space="preserve">1</w:t>
            </w:r>
            <w:r>
              <w:rPr>
                <w:rFonts w:hint="eastAsia" w:ascii="宋体" w:hAnsi="宋体" w:eastAsia="宋体" w:cs="宋体"/>
                <w:b/>
                <w:color w:val="000000"/>
                <w:szCs w:val="21"/>
                <w:highlight w:val="none"/>
                <w:lang w:eastAsia="zh-CN"/>
              </w:rPr>
            </w:r>
            <w:r/>
          </w:p>
        </w:tc>
        <w:tc>
          <w:tcPr>
            <w:tcW w:w="1333" w:type="dxa"/>
            <w:vAlign w:val="center"/>
            <w:textDirection w:val="lrTb"/>
            <w:noWrap/>
          </w:tcPr>
          <w:p>
            <w:pPr>
              <w:pStyle w:val="1073"/>
              <w:jc w:val="center"/>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业绩</w:t>
            </w:r>
            <w:r>
              <w:rPr>
                <w:rFonts w:ascii="宋体" w:hAnsi="宋体" w:cs="宋体"/>
                <w:b/>
                <w:bCs/>
                <w:color w:val="000000"/>
                <w:szCs w:val="21"/>
                <w:highlight w:val="none"/>
              </w:rPr>
            </w:r>
            <w:r/>
          </w:p>
        </w:tc>
        <w:tc>
          <w:tcPr>
            <w:tcW w:w="6480" w:type="dxa"/>
            <w:vAlign w:val="center"/>
            <w:textDirection w:val="lrTb"/>
            <w:noWrap/>
          </w:tcPr>
          <w:p>
            <w:pPr>
              <w:pStyle w:val="1073"/>
              <w:spacing w:line="276" w:lineRule="auto"/>
              <w:rPr>
                <w:rFonts w:hint="eastAsia" w:ascii="宋体" w:hAnsi="宋体" w:eastAsia="宋体" w:cs="仿宋"/>
                <w:strike w:val="0"/>
                <w:color w:val="000000"/>
                <w:sz w:val="24"/>
                <w:szCs w:val="24"/>
                <w:highlight w:val="none"/>
                <w:lang w:val="zh-CN" w:eastAsia="zh-CN"/>
              </w:rPr>
            </w:pPr>
            <w:r>
              <w:rPr>
                <w:rFonts w:hint="eastAsia" w:ascii="宋体" w:hAnsi="宋体" w:eastAsia="宋体" w:cs="仿宋"/>
                <w:strike w:val="0"/>
                <w:color w:val="000000"/>
                <w:sz w:val="24"/>
                <w:szCs w:val="24"/>
                <w:highlight w:val="none"/>
                <w:lang w:val="zh-CN" w:eastAsia="zh-CN"/>
              </w:rPr>
              <w:t xml:space="preserve">1、投标人承担过道路（含高速公路</w:t>
            </w:r>
            <w:r>
              <w:rPr>
                <w:rFonts w:hint="eastAsia" w:ascii="宋体" w:hAnsi="宋体" w:eastAsia="宋体" w:cs="仿宋"/>
                <w:strike w:val="0"/>
                <w:color w:val="000000"/>
                <w:sz w:val="24"/>
                <w:szCs w:val="24"/>
                <w:highlight w:val="none"/>
                <w:lang w:val="en-US" w:eastAsia="zh-CN"/>
              </w:rPr>
              <w:t xml:space="preserve">或</w:t>
            </w:r>
            <w:r>
              <w:rPr>
                <w:rFonts w:hint="eastAsia" w:ascii="宋体" w:hAnsi="宋体" w:eastAsia="宋体" w:cs="仿宋"/>
                <w:strike w:val="0"/>
                <w:color w:val="000000"/>
                <w:sz w:val="24"/>
                <w:szCs w:val="24"/>
                <w:highlight w:val="none"/>
                <w:lang w:val="zh-CN" w:eastAsia="zh-CN"/>
              </w:rPr>
              <w:t xml:space="preserve">普通国省道</w:t>
            </w:r>
            <w:r>
              <w:rPr>
                <w:rFonts w:hint="eastAsia" w:ascii="宋体" w:hAnsi="宋体" w:eastAsia="宋体" w:cs="仿宋"/>
                <w:strike w:val="0"/>
                <w:color w:val="000000"/>
                <w:sz w:val="24"/>
                <w:szCs w:val="24"/>
                <w:highlight w:val="none"/>
                <w:lang w:val="en-US" w:eastAsia="zh-CN"/>
              </w:rPr>
              <w:t xml:space="preserve">或</w:t>
            </w:r>
            <w:r>
              <w:rPr>
                <w:rFonts w:hint="eastAsia" w:ascii="宋体" w:hAnsi="宋体" w:eastAsia="宋体" w:cs="仿宋"/>
                <w:strike w:val="0"/>
                <w:color w:val="000000"/>
                <w:sz w:val="24"/>
                <w:szCs w:val="24"/>
                <w:highlight w:val="none"/>
                <w:lang w:val="zh-CN" w:eastAsia="zh-CN"/>
              </w:rPr>
              <w:t xml:space="preserve">农村公路等）地形测量</w:t>
            </w:r>
            <w:r>
              <w:rPr>
                <w:rFonts w:hint="eastAsia" w:ascii="宋体" w:hAnsi="宋体" w:eastAsia="宋体" w:cs="仿宋"/>
                <w:strike w:val="0"/>
                <w:color w:val="000000"/>
                <w:sz w:val="24"/>
                <w:szCs w:val="24"/>
                <w:highlight w:val="none"/>
                <w:lang w:val="en-US" w:eastAsia="zh-CN"/>
              </w:rPr>
              <w:t xml:space="preserve">或</w:t>
            </w:r>
            <w:r>
              <w:rPr>
                <w:rFonts w:hint="eastAsia" w:ascii="宋体" w:hAnsi="宋体" w:eastAsia="宋体" w:cs="仿宋"/>
                <w:strike w:val="0"/>
                <w:color w:val="000000"/>
                <w:sz w:val="24"/>
                <w:szCs w:val="24"/>
                <w:highlight w:val="none"/>
                <w:lang w:val="zh-CN" w:eastAsia="zh-CN"/>
              </w:rPr>
              <w:t xml:space="preserve">电子地图</w:t>
            </w:r>
            <w:r>
              <w:rPr>
                <w:rFonts w:hint="eastAsia" w:ascii="宋体" w:hAnsi="宋体" w:eastAsia="宋体" w:cs="仿宋"/>
                <w:strike w:val="0"/>
                <w:color w:val="000000"/>
                <w:sz w:val="24"/>
                <w:szCs w:val="24"/>
                <w:highlight w:val="none"/>
                <w:lang w:val="en-US" w:eastAsia="zh-CN"/>
              </w:rPr>
              <w:t xml:space="preserve">采集或倾斜摄影</w:t>
            </w:r>
            <w:r>
              <w:rPr>
                <w:rFonts w:hint="eastAsia" w:ascii="宋体" w:hAnsi="宋体" w:eastAsia="宋体" w:cs="仿宋"/>
                <w:strike w:val="0"/>
                <w:color w:val="000000"/>
                <w:sz w:val="24"/>
                <w:szCs w:val="24"/>
                <w:highlight w:val="none"/>
                <w:lang w:val="zh-CN" w:eastAsia="zh-CN"/>
              </w:rPr>
              <w:t xml:space="preserve">项目的，每有一个得</w:t>
            </w:r>
            <w:r>
              <w:rPr>
                <w:rFonts w:hint="eastAsia" w:ascii="宋体" w:hAnsi="宋体" w:eastAsia="宋体" w:cs="仿宋"/>
                <w:strike w:val="0"/>
                <w:color w:val="000000"/>
                <w:sz w:val="24"/>
                <w:szCs w:val="24"/>
                <w:highlight w:val="none"/>
                <w:lang w:val="en-US" w:eastAsia="zh-CN"/>
              </w:rPr>
              <w:t xml:space="preserve">2</w:t>
            </w:r>
            <w:r>
              <w:rPr>
                <w:rFonts w:hint="eastAsia" w:ascii="宋体" w:hAnsi="宋体" w:eastAsia="宋体" w:cs="仿宋"/>
                <w:strike w:val="0"/>
                <w:color w:val="000000"/>
                <w:sz w:val="24"/>
                <w:szCs w:val="24"/>
                <w:highlight w:val="none"/>
                <w:lang w:val="zh-CN" w:eastAsia="zh-CN"/>
              </w:rPr>
              <w:t xml:space="preserve">分，最高得</w:t>
            </w:r>
            <w:r>
              <w:rPr>
                <w:rFonts w:hint="eastAsia" w:ascii="宋体" w:hAnsi="宋体" w:eastAsia="宋体" w:cs="仿宋"/>
                <w:strike w:val="0"/>
                <w:color w:val="000000"/>
                <w:sz w:val="24"/>
                <w:szCs w:val="24"/>
                <w:highlight w:val="none"/>
                <w:lang w:val="en-US" w:eastAsia="zh-CN"/>
              </w:rPr>
              <w:t xml:space="preserve">8</w:t>
            </w:r>
            <w:r>
              <w:rPr>
                <w:rFonts w:hint="eastAsia" w:ascii="宋体" w:hAnsi="宋体" w:eastAsia="宋体" w:cs="仿宋"/>
                <w:strike w:val="0"/>
                <w:color w:val="000000"/>
                <w:sz w:val="24"/>
                <w:szCs w:val="24"/>
                <w:highlight w:val="none"/>
                <w:lang w:val="zh-CN" w:eastAsia="zh-CN"/>
              </w:rPr>
              <w:t xml:space="preserve">分。</w:t>
            </w:r>
            <w:r>
              <w:rPr>
                <w:rFonts w:hint="eastAsia" w:ascii="宋体" w:hAnsi="宋体" w:eastAsia="宋体" w:cs="仿宋"/>
                <w:strike w:val="0"/>
                <w:color w:val="000000"/>
                <w:sz w:val="24"/>
                <w:szCs w:val="24"/>
                <w:highlight w:val="none"/>
                <w:lang w:val="zh-CN" w:eastAsia="zh-CN"/>
              </w:rPr>
            </w:r>
            <w:r/>
          </w:p>
          <w:p>
            <w:pPr>
              <w:pStyle w:val="1073"/>
              <w:spacing w:line="276" w:lineRule="auto"/>
              <w:rPr>
                <w:rFonts w:hint="eastAsia" w:ascii="宋体" w:hAnsi="宋体" w:eastAsia="宋体" w:cs="仿宋"/>
                <w:strike w:val="0"/>
                <w:color w:val="000000"/>
                <w:sz w:val="24"/>
                <w:szCs w:val="24"/>
                <w:highlight w:val="none"/>
                <w:lang w:val="zh-CN" w:eastAsia="zh-CN"/>
              </w:rPr>
            </w:pPr>
            <w:r>
              <w:rPr>
                <w:rFonts w:hint="eastAsia" w:ascii="宋体" w:hAnsi="宋体" w:eastAsia="宋体" w:cs="仿宋"/>
                <w:strike w:val="0"/>
                <w:color w:val="000000"/>
                <w:sz w:val="24"/>
                <w:szCs w:val="24"/>
                <w:highlight w:val="none"/>
                <w:lang w:val="zh-CN" w:eastAsia="zh-CN"/>
              </w:rPr>
              <w:t xml:space="preserve">2、投标人承担过</w:t>
            </w:r>
            <w:r>
              <w:rPr>
                <w:rFonts w:hint="eastAsia" w:ascii="宋体" w:hAnsi="宋体" w:eastAsia="宋体" w:cs="仿宋"/>
                <w:strike w:val="0"/>
                <w:color w:val="000000"/>
                <w:sz w:val="24"/>
                <w:szCs w:val="24"/>
                <w:highlight w:val="none"/>
                <w:lang w:val="en-US" w:eastAsia="zh-CN"/>
              </w:rPr>
              <w:t xml:space="preserve">结构物（房屋或桥梁或隧道或道路）</w:t>
            </w:r>
            <w:r>
              <w:rPr>
                <w:rFonts w:hint="eastAsia" w:ascii="宋体" w:hAnsi="宋体" w:eastAsia="宋体" w:cs="仿宋"/>
                <w:strike w:val="0"/>
                <w:color w:val="000000"/>
                <w:sz w:val="24"/>
                <w:szCs w:val="24"/>
                <w:highlight w:val="none"/>
                <w:lang w:val="zh-CN" w:eastAsia="zh-CN"/>
              </w:rPr>
              <w:t xml:space="preserve">相关三维模型建设项目的，每有一个得</w:t>
            </w:r>
            <w:r>
              <w:rPr>
                <w:rFonts w:hint="eastAsia" w:ascii="宋体" w:hAnsi="宋体" w:eastAsia="宋体" w:cs="仿宋"/>
                <w:strike w:val="0"/>
                <w:color w:val="000000"/>
                <w:sz w:val="24"/>
                <w:szCs w:val="24"/>
                <w:highlight w:val="none"/>
                <w:lang w:val="en-US" w:eastAsia="zh-CN"/>
              </w:rPr>
              <w:t xml:space="preserve">2</w:t>
            </w:r>
            <w:r>
              <w:rPr>
                <w:rFonts w:hint="eastAsia" w:ascii="宋体" w:hAnsi="宋体" w:eastAsia="宋体" w:cs="仿宋"/>
                <w:strike w:val="0"/>
                <w:color w:val="000000"/>
                <w:sz w:val="24"/>
                <w:szCs w:val="24"/>
                <w:highlight w:val="none"/>
                <w:lang w:val="zh-CN" w:eastAsia="zh-CN"/>
              </w:rPr>
              <w:t xml:space="preserve">分，最高得</w:t>
            </w:r>
            <w:r>
              <w:rPr>
                <w:rFonts w:hint="eastAsia" w:ascii="宋体" w:hAnsi="宋体" w:eastAsia="宋体" w:cs="仿宋"/>
                <w:strike w:val="0"/>
                <w:color w:val="000000"/>
                <w:sz w:val="24"/>
                <w:szCs w:val="24"/>
                <w:highlight w:val="none"/>
                <w:lang w:val="en-US" w:eastAsia="zh-CN"/>
              </w:rPr>
              <w:t xml:space="preserve">8</w:t>
            </w:r>
            <w:r>
              <w:rPr>
                <w:rFonts w:hint="eastAsia" w:ascii="宋体" w:hAnsi="宋体" w:eastAsia="宋体" w:cs="仿宋"/>
                <w:strike w:val="0"/>
                <w:color w:val="000000"/>
                <w:sz w:val="24"/>
                <w:szCs w:val="24"/>
                <w:highlight w:val="none"/>
                <w:lang w:val="zh-CN" w:eastAsia="zh-CN"/>
              </w:rPr>
              <w:t xml:space="preserve">分。</w:t>
            </w:r>
            <w:r>
              <w:rPr>
                <w:rFonts w:hint="eastAsia" w:ascii="宋体" w:hAnsi="宋体" w:eastAsia="宋体" w:cs="仿宋"/>
                <w:strike w:val="0"/>
                <w:color w:val="000000"/>
                <w:sz w:val="24"/>
                <w:szCs w:val="24"/>
                <w:highlight w:val="none"/>
                <w:lang w:val="zh-CN" w:eastAsia="zh-CN"/>
              </w:rPr>
            </w:r>
            <w:r/>
          </w:p>
          <w:p>
            <w:pPr>
              <w:pStyle w:val="1073"/>
              <w:spacing w:line="276" w:lineRule="auto"/>
              <w:rPr>
                <w:rFonts w:hint="eastAsia" w:eastAsia="宋体"/>
                <w:color w:val="000000"/>
                <w:sz w:val="24"/>
                <w:szCs w:val="24"/>
                <w:highlight w:val="none"/>
                <w:lang w:eastAsia="zh-CN"/>
              </w:rPr>
            </w:pPr>
            <w:r>
              <w:rPr>
                <w:rFonts w:hint="eastAsia" w:ascii="宋体" w:hAnsi="宋体" w:eastAsia="宋体" w:cs="仿宋"/>
                <w:strike w:val="0"/>
                <w:color w:val="000000"/>
                <w:sz w:val="24"/>
                <w:szCs w:val="24"/>
                <w:highlight w:val="none"/>
                <w:lang w:val="zh-CN" w:eastAsia="zh-CN"/>
              </w:rPr>
              <w:t xml:space="preserve">注：提供</w:t>
            </w:r>
            <w:r>
              <w:rPr>
                <w:rFonts w:hint="eastAsia" w:ascii="宋体" w:hAnsi="宋体" w:eastAsia="宋体" w:cs="仿宋"/>
                <w:strike w:val="0"/>
                <w:color w:val="000000"/>
                <w:sz w:val="24"/>
                <w:szCs w:val="24"/>
                <w:highlight w:val="none"/>
                <w:lang w:val="en-US" w:eastAsia="zh-CN"/>
              </w:rPr>
              <w:t xml:space="preserve">完整</w:t>
            </w:r>
            <w:r>
              <w:rPr>
                <w:rFonts w:hint="eastAsia" w:ascii="宋体" w:hAnsi="宋体" w:eastAsia="宋体" w:cs="仿宋"/>
                <w:strike w:val="0"/>
                <w:color w:val="000000"/>
                <w:sz w:val="24"/>
                <w:szCs w:val="24"/>
                <w:highlight w:val="none"/>
                <w:lang w:val="zh-CN" w:eastAsia="zh-CN"/>
              </w:rPr>
              <w:t xml:space="preserve">合同</w:t>
            </w:r>
            <w:r>
              <w:rPr>
                <w:rFonts w:hint="eastAsia" w:ascii="宋体" w:hAnsi="宋体" w:eastAsia="宋体" w:cs="仿宋"/>
                <w:strike w:val="0"/>
                <w:color w:val="000000"/>
                <w:sz w:val="24"/>
                <w:szCs w:val="24"/>
                <w:highlight w:val="none"/>
                <w:lang w:val="en-US" w:eastAsia="zh-CN"/>
              </w:rPr>
              <w:t xml:space="preserve">扫描</w:t>
            </w:r>
            <w:r>
              <w:rPr>
                <w:rFonts w:hint="eastAsia" w:ascii="宋体" w:hAnsi="宋体" w:eastAsia="宋体" w:cs="仿宋"/>
                <w:strike w:val="0"/>
                <w:color w:val="000000"/>
                <w:sz w:val="24"/>
                <w:szCs w:val="24"/>
                <w:highlight w:val="none"/>
                <w:lang w:val="zh-CN" w:eastAsia="zh-CN"/>
              </w:rPr>
              <w:t xml:space="preserve">件并加盖</w:t>
            </w:r>
            <w:r>
              <w:rPr>
                <w:rFonts w:hint="eastAsia" w:ascii="宋体" w:hAnsi="宋体" w:eastAsia="宋体" w:cs="仿宋"/>
                <w:strike w:val="0"/>
                <w:color w:val="000000"/>
                <w:sz w:val="24"/>
                <w:szCs w:val="24"/>
                <w:highlight w:val="none"/>
                <w:lang w:val="en-US" w:eastAsia="zh-CN"/>
              </w:rPr>
              <w:t xml:space="preserve">投标供应商</w:t>
            </w:r>
            <w:r>
              <w:rPr>
                <w:rFonts w:hint="eastAsia" w:ascii="宋体" w:hAnsi="宋体" w:eastAsia="宋体" w:cs="仿宋"/>
                <w:strike w:val="0"/>
                <w:color w:val="000000"/>
                <w:sz w:val="24"/>
                <w:szCs w:val="24"/>
                <w:highlight w:val="none"/>
                <w:lang w:val="zh-CN" w:eastAsia="zh-CN"/>
              </w:rPr>
              <w:t xml:space="preserve">公章</w:t>
            </w:r>
            <w:r>
              <w:rPr>
                <w:rFonts w:hint="eastAsia" w:ascii="宋体" w:hAnsi="宋体" w:eastAsia="宋体" w:cs="仿宋"/>
                <w:strike w:val="0"/>
                <w:color w:val="000000"/>
                <w:sz w:val="24"/>
                <w:szCs w:val="24"/>
                <w:highlight w:val="none"/>
                <w:lang w:val="en-US" w:eastAsia="zh-CN"/>
              </w:rPr>
              <w:t xml:space="preserve">或电子签章</w:t>
            </w:r>
            <w:r>
              <w:rPr>
                <w:rFonts w:hint="eastAsia" w:ascii="宋体" w:hAnsi="宋体" w:eastAsia="宋体" w:cs="仿宋"/>
                <w:strike w:val="0"/>
                <w:color w:val="000000"/>
                <w:sz w:val="24"/>
                <w:szCs w:val="24"/>
                <w:highlight w:val="none"/>
                <w:lang w:val="zh-CN" w:eastAsia="zh-CN"/>
              </w:rPr>
              <w:t xml:space="preserve">。</w:t>
            </w:r>
            <w:r>
              <w:rPr>
                <w:rFonts w:hint="eastAsia" w:ascii="宋体" w:hAnsi="宋体" w:eastAsia="宋体" w:cs="仿宋"/>
                <w:strike w:val="0"/>
                <w:color w:val="000000"/>
                <w:sz w:val="24"/>
                <w:szCs w:val="24"/>
                <w:highlight w:val="none"/>
                <w:lang w:val="en-US" w:eastAsia="zh-CN"/>
              </w:rPr>
              <w:t xml:space="preserve">合同须能清晰反映出甲乙双方名称、金额、内容、日期等相关信息，同一份合同不能重复得分，不提供不得分。</w:t>
            </w:r>
            <w:r>
              <w:rPr>
                <w:rFonts w:hint="eastAsia" w:eastAsia="宋体"/>
                <w:color w:val="000000"/>
                <w:sz w:val="24"/>
                <w:szCs w:val="24"/>
                <w:highlight w:val="none"/>
                <w:lang w:eastAsia="zh-CN"/>
              </w:rPr>
            </w:r>
            <w:r/>
          </w:p>
        </w:tc>
        <w:tc>
          <w:tcPr>
            <w:tcW w:w="800" w:type="dxa"/>
            <w:vAlign w:val="center"/>
            <w:textDirection w:val="lrTb"/>
            <w:noWrap/>
          </w:tcPr>
          <w:p>
            <w:pPr>
              <w:pStyle w:val="1465"/>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16</w:t>
            </w:r>
            <w:r>
              <w:rPr>
                <w:rFonts w:hint="eastAsia" w:ascii="宋体" w:hAnsi="宋体" w:cs="宋体"/>
                <w:b/>
                <w:bCs/>
                <w:color w:val="000000"/>
                <w:sz w:val="21"/>
                <w:szCs w:val="21"/>
                <w:highlight w:val="none"/>
              </w:rPr>
              <w:t xml:space="preserve">分</w:t>
            </w:r>
            <w:r>
              <w:rPr>
                <w:rFonts w:ascii="宋体" w:hAnsi="宋体" w:cs="宋体"/>
                <w:b/>
                <w:bCs/>
                <w:color w:val="000000"/>
                <w:sz w:val="21"/>
                <w:szCs w:val="21"/>
                <w:highlight w:val="none"/>
              </w:rPr>
            </w:r>
            <w:r/>
          </w:p>
        </w:tc>
      </w:tr>
      <w:tr>
        <w:trPr>
          <w:trHeight w:val="2612"/>
        </w:trPr>
        <w:tc>
          <w:tcPr>
            <w:tcW w:w="867" w:type="dxa"/>
            <w:vAlign w:val="center"/>
            <w:textDirection w:val="lrTb"/>
            <w:noWrap/>
          </w:tcPr>
          <w:p>
            <w:pPr>
              <w:pStyle w:val="1073"/>
              <w:jc w:val="center"/>
              <w:spacing w:line="520" w:lineRule="exact"/>
              <w:rPr>
                <w:rFonts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2</w:t>
            </w:r>
            <w:r>
              <w:rPr>
                <w:rFonts w:ascii="宋体" w:hAnsi="宋体" w:cs="宋体"/>
                <w:b/>
                <w:color w:val="000000"/>
                <w:szCs w:val="21"/>
                <w:highlight w:val="none"/>
                <w:lang w:val="en-US" w:eastAsia="zh-CN"/>
              </w:rPr>
            </w:r>
            <w:r/>
          </w:p>
        </w:tc>
        <w:tc>
          <w:tcPr>
            <w:tcW w:w="1333" w:type="dxa"/>
            <w:vAlign w:val="center"/>
            <w:textDirection w:val="lrTb"/>
            <w:noWrap/>
          </w:tcPr>
          <w:p>
            <w:pPr>
              <w:pStyle w:val="1073"/>
              <w:jc w:val="center"/>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履约团队</w:t>
            </w:r>
            <w:r>
              <w:rPr>
                <w:rFonts w:ascii="宋体" w:hAnsi="宋体" w:cs="宋体"/>
                <w:b/>
                <w:bCs/>
                <w:color w:val="000000"/>
                <w:szCs w:val="21"/>
                <w:highlight w:val="none"/>
                <w:lang w:val="en-US" w:eastAsia="zh-CN"/>
              </w:rPr>
            </w:r>
            <w:r/>
          </w:p>
        </w:tc>
        <w:tc>
          <w:tcPr>
            <w:tcW w:w="6480" w:type="dxa"/>
            <w:vAlign w:val="center"/>
            <w:textDirection w:val="lrTb"/>
            <w:noWrap/>
          </w:tcPr>
          <w:p>
            <w:pPr>
              <w:pStyle w:val="1073"/>
              <w:spacing w:line="276" w:lineRule="auto"/>
              <w:rPr>
                <w:rFonts w:hint="eastAsia" w:ascii="宋体" w:hAnsi="宋体" w:eastAsia="宋体" w:cs="仿宋"/>
                <w:strike w:val="0"/>
                <w:color w:val="000000"/>
                <w:sz w:val="24"/>
                <w:szCs w:val="24"/>
                <w:highlight w:val="none"/>
                <w:lang w:val="en-US" w:eastAsia="zh-CN"/>
              </w:rPr>
            </w:pPr>
            <w:r>
              <w:rPr>
                <w:rFonts w:hint="eastAsia" w:ascii="宋体" w:hAnsi="宋体" w:eastAsia="宋体" w:cs="仿宋"/>
                <w:strike w:val="0"/>
                <w:color w:val="000000"/>
                <w:sz w:val="24"/>
                <w:szCs w:val="24"/>
                <w:highlight w:val="none"/>
                <w:lang w:val="en-US" w:eastAsia="zh-CN"/>
              </w:rPr>
              <w:t xml:space="preserve">1、项目负责人（项目经理）具有测绘类高级工程师职称证书、注册测绘师职业资格证书、地理信息安全保密培训证书，每有一类得2分，最高得6分。</w:t>
            </w:r>
            <w:r>
              <w:rPr>
                <w:rFonts w:hint="eastAsia" w:ascii="宋体" w:hAnsi="宋体" w:eastAsia="宋体" w:cs="仿宋"/>
                <w:strike w:val="0"/>
                <w:color w:val="000000"/>
                <w:sz w:val="24"/>
                <w:szCs w:val="24"/>
                <w:highlight w:val="none"/>
                <w:lang w:val="en-US" w:eastAsia="zh-CN"/>
              </w:rPr>
            </w:r>
            <w:r/>
          </w:p>
          <w:p>
            <w:pPr>
              <w:pStyle w:val="1073"/>
              <w:spacing w:line="276" w:lineRule="auto"/>
              <w:rPr>
                <w:rFonts w:hint="eastAsia" w:ascii="宋体" w:hAnsi="宋体" w:eastAsia="宋体" w:cs="仿宋"/>
                <w:strike w:val="0"/>
                <w:color w:val="000000"/>
                <w:sz w:val="24"/>
                <w:szCs w:val="24"/>
                <w:highlight w:val="none"/>
                <w:lang w:val="en-US" w:eastAsia="zh-CN"/>
              </w:rPr>
            </w:pPr>
            <w:r>
              <w:rPr>
                <w:rFonts w:hint="eastAsia" w:ascii="宋体" w:hAnsi="宋体" w:eastAsia="宋体" w:cs="仿宋"/>
                <w:strike w:val="0"/>
                <w:color w:val="000000"/>
                <w:sz w:val="24"/>
                <w:szCs w:val="24"/>
                <w:highlight w:val="none"/>
                <w:lang w:val="en-US" w:eastAsia="zh-CN"/>
              </w:rPr>
              <w:t xml:space="preserve">2、技术负责人（项目总工）具有测绘类高级工程师职称证书、注册测绘师职业资格证书，每有一</w:t>
            </w:r>
            <w:r>
              <w:rPr>
                <w:rFonts w:hint="eastAsia" w:ascii="宋体" w:hAnsi="宋体" w:eastAsia="宋体" w:cs="仿宋"/>
                <w:strike w:val="0"/>
                <w:color w:val="000000"/>
                <w:sz w:val="24"/>
                <w:szCs w:val="24"/>
                <w:highlight w:val="none"/>
                <w:lang w:val="en-US" w:eastAsia="zh-CN"/>
              </w:rPr>
              <w:t xml:space="preserve">类</w:t>
            </w:r>
            <w:r>
              <w:rPr>
                <w:rFonts w:hint="eastAsia" w:ascii="宋体" w:hAnsi="宋体" w:eastAsia="宋体" w:cs="仿宋"/>
                <w:strike w:val="0"/>
                <w:color w:val="000000"/>
                <w:sz w:val="24"/>
                <w:szCs w:val="24"/>
                <w:highlight w:val="none"/>
                <w:lang w:val="en-US" w:eastAsia="zh-CN"/>
              </w:rPr>
              <w:t xml:space="preserve">得2分，最高得4分。</w:t>
            </w:r>
            <w:r>
              <w:rPr>
                <w:rFonts w:hint="eastAsia" w:ascii="宋体" w:hAnsi="宋体" w:eastAsia="宋体" w:cs="仿宋"/>
                <w:strike w:val="0"/>
                <w:color w:val="000000"/>
                <w:sz w:val="24"/>
                <w:szCs w:val="24"/>
                <w:highlight w:val="none"/>
                <w:lang w:val="en-US" w:eastAsia="zh-CN"/>
              </w:rPr>
            </w:r>
            <w:r/>
          </w:p>
          <w:p>
            <w:pPr>
              <w:pStyle w:val="1073"/>
              <w:spacing w:line="276" w:lineRule="auto"/>
              <w:rPr>
                <w:rFonts w:hint="eastAsia" w:ascii="宋体" w:hAnsi="宋体" w:eastAsia="宋体" w:cs="仿宋"/>
                <w:strike w:val="0"/>
                <w:color w:val="000000"/>
                <w:sz w:val="24"/>
                <w:szCs w:val="24"/>
                <w:highlight w:val="none"/>
                <w:lang w:val="en-US" w:eastAsia="zh-CN"/>
              </w:rPr>
            </w:pPr>
            <w:r>
              <w:rPr>
                <w:rFonts w:hint="eastAsia" w:ascii="宋体" w:hAnsi="宋体" w:eastAsia="宋体" w:cs="仿宋"/>
                <w:strike w:val="0"/>
                <w:color w:val="000000"/>
                <w:sz w:val="24"/>
                <w:szCs w:val="24"/>
                <w:highlight w:val="none"/>
                <w:lang w:val="en-US" w:eastAsia="zh-CN"/>
              </w:rPr>
              <w:t xml:space="preserve">3、质量负责人具有测绘类高级工程师职称证书、注册测绘师职业资格证书，每有一</w:t>
            </w:r>
            <w:r>
              <w:rPr>
                <w:rFonts w:hint="eastAsia" w:ascii="宋体" w:hAnsi="宋体" w:eastAsia="宋体" w:cs="仿宋"/>
                <w:strike w:val="0"/>
                <w:color w:val="000000"/>
                <w:sz w:val="24"/>
                <w:szCs w:val="24"/>
                <w:highlight w:val="none"/>
                <w:lang w:val="en-US" w:eastAsia="zh-CN"/>
              </w:rPr>
              <w:t xml:space="preserve">类</w:t>
            </w:r>
            <w:r>
              <w:rPr>
                <w:rFonts w:hint="eastAsia" w:ascii="宋体" w:hAnsi="宋体" w:eastAsia="宋体" w:cs="仿宋"/>
                <w:strike w:val="0"/>
                <w:color w:val="000000"/>
                <w:sz w:val="24"/>
                <w:szCs w:val="24"/>
                <w:highlight w:val="none"/>
                <w:lang w:val="en-US" w:eastAsia="zh-CN"/>
              </w:rPr>
              <w:t xml:space="preserve">得2分，最高得4分。</w:t>
            </w:r>
            <w:r>
              <w:rPr>
                <w:rFonts w:hint="eastAsia" w:ascii="宋体" w:hAnsi="宋体" w:eastAsia="宋体" w:cs="仿宋"/>
                <w:strike w:val="0"/>
                <w:color w:val="000000"/>
                <w:sz w:val="24"/>
                <w:szCs w:val="24"/>
                <w:highlight w:val="none"/>
                <w:lang w:val="en-US" w:eastAsia="zh-CN"/>
              </w:rPr>
            </w:r>
            <w:r/>
          </w:p>
          <w:p>
            <w:pPr>
              <w:pStyle w:val="1073"/>
              <w:spacing w:line="276" w:lineRule="auto"/>
              <w:rPr>
                <w:rFonts w:hint="eastAsia" w:ascii="宋体" w:hAnsi="宋体" w:eastAsia="宋体" w:cs="仿宋"/>
                <w:strike w:val="0"/>
                <w:color w:val="000000"/>
                <w:sz w:val="24"/>
                <w:szCs w:val="24"/>
                <w:highlight w:val="none"/>
                <w:lang w:val="en-US" w:eastAsia="zh-CN"/>
              </w:rPr>
            </w:pPr>
            <w:r>
              <w:rPr>
                <w:rFonts w:hint="eastAsia" w:ascii="宋体" w:hAnsi="宋体" w:eastAsia="宋体" w:cs="仿宋"/>
                <w:strike w:val="0"/>
                <w:color w:val="000000"/>
                <w:sz w:val="24"/>
                <w:szCs w:val="24"/>
                <w:highlight w:val="none"/>
                <w:lang w:val="en-US" w:eastAsia="zh-CN"/>
              </w:rPr>
              <w:t xml:space="preserve">4、拟投入本项目的其他技术人员具有测绘类高级工程师（含）以上职称或注册测绘师资格的，每有1人得2分，最多得6分；具有测绘类中级工程师职称的，每有1人得1分，最多得4分。本项最高得10分。</w:t>
            </w:r>
            <w:r>
              <w:rPr>
                <w:rFonts w:hint="eastAsia" w:ascii="宋体" w:hAnsi="宋体" w:eastAsia="宋体" w:cs="仿宋"/>
                <w:strike w:val="0"/>
                <w:color w:val="000000"/>
                <w:sz w:val="24"/>
                <w:szCs w:val="24"/>
                <w:highlight w:val="none"/>
                <w:lang w:val="en-US" w:eastAsia="zh-CN"/>
              </w:rPr>
            </w:r>
            <w:r/>
          </w:p>
          <w:p>
            <w:pPr>
              <w:pStyle w:val="1073"/>
              <w:spacing w:line="276" w:lineRule="auto"/>
              <w:rPr>
                <w:rFonts w:hint="eastAsia" w:ascii="宋体" w:hAnsi="宋体" w:eastAsia="宋体" w:cs="仿宋"/>
                <w:strike w:val="0"/>
                <w:color w:val="000000"/>
                <w:sz w:val="24"/>
                <w:szCs w:val="24"/>
                <w:highlight w:val="none"/>
                <w:lang w:val="en-US" w:eastAsia="zh-CN"/>
              </w:rPr>
            </w:pPr>
            <w:r>
              <w:rPr>
                <w:rFonts w:hint="eastAsia" w:ascii="宋体" w:hAnsi="宋体" w:eastAsia="宋体" w:cs="仿宋"/>
                <w:strike w:val="0"/>
                <w:color w:val="000000"/>
                <w:sz w:val="24"/>
                <w:szCs w:val="24"/>
                <w:highlight w:val="none"/>
                <w:lang w:val="en-US" w:eastAsia="zh-CN"/>
              </w:rPr>
              <w:t xml:space="preserve">注：1、以上人员不重复计分；</w:t>
            </w:r>
            <w:r>
              <w:rPr>
                <w:rFonts w:hint="eastAsia" w:ascii="宋体" w:hAnsi="宋体" w:eastAsia="宋体" w:cs="仿宋"/>
                <w:strike w:val="0"/>
                <w:color w:val="000000"/>
                <w:sz w:val="24"/>
                <w:szCs w:val="24"/>
                <w:highlight w:val="none"/>
                <w:lang w:val="en-US" w:eastAsia="zh-CN"/>
              </w:rPr>
            </w:r>
            <w:r/>
          </w:p>
          <w:p>
            <w:pPr>
              <w:pStyle w:val="1073"/>
              <w:spacing w:line="276" w:lineRule="auto"/>
              <w:rPr>
                <w:rFonts w:hint="eastAsia" w:ascii="宋体" w:hAnsi="宋体" w:eastAsia="宋体" w:cs="仿宋"/>
                <w:strike w:val="0"/>
                <w:color w:val="000000"/>
                <w:sz w:val="24"/>
                <w:szCs w:val="24"/>
                <w:highlight w:val="none"/>
                <w:lang w:val="en-US" w:eastAsia="zh-CN"/>
              </w:rPr>
            </w:pPr>
            <w:r>
              <w:rPr>
                <w:rFonts w:hint="eastAsia" w:ascii="宋体" w:hAnsi="宋体" w:eastAsia="宋体" w:cs="仿宋"/>
                <w:strike w:val="0"/>
                <w:color w:val="000000"/>
                <w:sz w:val="24"/>
                <w:szCs w:val="24"/>
                <w:highlight w:val="none"/>
                <w:lang w:val="en-US" w:eastAsia="zh-CN"/>
              </w:rPr>
              <w:t xml:space="preserve">2、以上证书须提供证书扫描件并加盖投标供应商公章或电子签章；</w:t>
            </w:r>
            <w:r>
              <w:rPr>
                <w:rFonts w:hint="eastAsia" w:ascii="宋体" w:hAnsi="宋体" w:eastAsia="宋体" w:cs="仿宋"/>
                <w:strike w:val="0"/>
                <w:color w:val="000000"/>
                <w:sz w:val="24"/>
                <w:szCs w:val="24"/>
                <w:highlight w:val="none"/>
                <w:lang w:val="en-US" w:eastAsia="zh-CN"/>
              </w:rPr>
            </w:r>
            <w:r/>
          </w:p>
          <w:p>
            <w:pPr>
              <w:pStyle w:val="1073"/>
              <w:spacing w:line="276" w:lineRule="auto"/>
              <w:rPr>
                <w:rFonts w:hint="eastAsia" w:ascii="宋体" w:hAnsi="宋体" w:cs="仿宋"/>
                <w:sz w:val="24"/>
                <w:highlight w:val="none"/>
              </w:rPr>
            </w:pPr>
            <w:r>
              <w:rPr>
                <w:rFonts w:hint="eastAsia" w:ascii="宋体" w:hAnsi="宋体" w:eastAsia="宋体" w:cs="仿宋"/>
                <w:strike w:val="0"/>
                <w:color w:val="000000"/>
                <w:sz w:val="24"/>
                <w:szCs w:val="24"/>
                <w:highlight w:val="none"/>
                <w:lang w:val="en-US" w:eastAsia="zh-CN"/>
              </w:rPr>
              <w:t xml:space="preserve">3、以上人员须提供本单位近三个月任意一个月（不含投标当月）社会保险缴纳证明资料加盖投标单位公章或电子签章；未提供不得分。</w:t>
            </w:r>
            <w:r>
              <w:rPr>
                <w:rFonts w:hint="eastAsia" w:ascii="宋体" w:hAnsi="宋体" w:cs="仿宋"/>
                <w:sz w:val="24"/>
                <w:highlight w:val="none"/>
              </w:rPr>
            </w:r>
            <w:r/>
          </w:p>
        </w:tc>
        <w:tc>
          <w:tcPr>
            <w:tcW w:w="800" w:type="dxa"/>
            <w:vAlign w:val="center"/>
            <w:textDirection w:val="lrTb"/>
            <w:noWrap/>
          </w:tcPr>
          <w:p>
            <w:pPr>
              <w:pStyle w:val="1465"/>
              <w:jc w:val="center"/>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24分</w:t>
            </w:r>
            <w:r>
              <w:rPr>
                <w:rFonts w:ascii="宋体" w:hAnsi="宋体" w:cs="宋体"/>
                <w:b/>
                <w:bCs/>
                <w:color w:val="000000"/>
                <w:sz w:val="21"/>
                <w:szCs w:val="21"/>
                <w:highlight w:val="none"/>
                <w:lang w:val="en-US" w:eastAsia="zh-CN"/>
              </w:rPr>
            </w:r>
            <w:r/>
          </w:p>
        </w:tc>
      </w:tr>
      <w:tr>
        <w:trPr>
          <w:trHeight w:val="1293"/>
        </w:trPr>
        <w:tc>
          <w:tcPr>
            <w:tcW w:w="867" w:type="dxa"/>
            <w:vAlign w:val="center"/>
            <w:textDirection w:val="lrTb"/>
            <w:noWrap/>
          </w:tcPr>
          <w:p>
            <w:pPr>
              <w:pStyle w:val="1073"/>
              <w:jc w:val="center"/>
              <w:spacing w:line="520" w:lineRule="exact"/>
              <w:rPr>
                <w:rFonts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3</w:t>
            </w:r>
            <w:r>
              <w:rPr>
                <w:rFonts w:ascii="宋体" w:hAnsi="宋体" w:cs="宋体"/>
                <w:b/>
                <w:color w:val="000000"/>
                <w:szCs w:val="21"/>
                <w:highlight w:val="none"/>
                <w:lang w:val="en-US" w:eastAsia="zh-CN"/>
              </w:rPr>
            </w:r>
            <w:r/>
          </w:p>
        </w:tc>
        <w:tc>
          <w:tcPr>
            <w:tcW w:w="1333" w:type="dxa"/>
            <w:vAlign w:val="center"/>
            <w:textDirection w:val="lrTb"/>
            <w:noWrap/>
          </w:tcPr>
          <w:p>
            <w:pPr>
              <w:pStyle w:val="1073"/>
              <w:jc w:val="center"/>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企业技术能力</w:t>
            </w:r>
            <w:r>
              <w:rPr>
                <w:rFonts w:ascii="宋体" w:hAnsi="宋体" w:cs="宋体"/>
                <w:b/>
                <w:bCs/>
                <w:color w:val="000000"/>
                <w:szCs w:val="21"/>
                <w:highlight w:val="none"/>
                <w:lang w:val="en-US" w:eastAsia="zh-CN"/>
              </w:rPr>
            </w:r>
            <w:r/>
          </w:p>
        </w:tc>
        <w:tc>
          <w:tcPr>
            <w:tcW w:w="6480" w:type="dxa"/>
            <w:vAlign w:val="center"/>
            <w:textDirection w:val="lrTb"/>
            <w:noWrap/>
          </w:tcPr>
          <w:p>
            <w:pPr>
              <w:pStyle w:val="1073"/>
              <w:numPr>
                <w:ilvl w:val="0"/>
                <w:numId w:val="0"/>
              </w:numPr>
              <w:spacing w:line="276" w:lineRule="auto"/>
              <w:rPr>
                <w:rFonts w:hint="eastAsia" w:ascii="宋体" w:hAnsi="宋体" w:cs="仿宋"/>
                <w:sz w:val="24"/>
                <w:highlight w:val="none"/>
              </w:rPr>
            </w:pPr>
            <w:r>
              <w:rPr>
                <w:rFonts w:hint="eastAsia" w:ascii="宋体" w:hAnsi="宋体" w:cs="仿宋"/>
                <w:sz w:val="24"/>
                <w:highlight w:val="none"/>
              </w:rPr>
              <w:t xml:space="preserve">1.投标人具备多元融合采集技术和建模能力，具有测绘航空摄影测绘资质、摄影测量与遥感测绘资质、地理信息系统工程测绘资质的，每提供1个</w:t>
            </w:r>
            <w:r>
              <w:rPr>
                <w:rFonts w:hint="eastAsia" w:ascii="宋体" w:hAnsi="宋体" w:cs="仿宋"/>
                <w:sz w:val="24"/>
                <w:highlight w:val="none"/>
                <w:lang w:val="en-US" w:eastAsia="zh-CN"/>
              </w:rPr>
              <w:t xml:space="preserve">乙</w:t>
            </w:r>
            <w:r>
              <w:rPr>
                <w:rFonts w:hint="eastAsia" w:ascii="宋体" w:hAnsi="宋体" w:cs="仿宋"/>
                <w:sz w:val="24"/>
                <w:highlight w:val="none"/>
              </w:rPr>
              <w:t xml:space="preserve">级</w:t>
            </w:r>
            <w:r>
              <w:rPr>
                <w:rFonts w:hint="eastAsia" w:ascii="宋体" w:hAnsi="宋体" w:cs="仿宋"/>
                <w:sz w:val="24"/>
                <w:highlight w:val="none"/>
                <w:lang w:eastAsia="zh-CN"/>
              </w:rPr>
              <w:t xml:space="preserve">（</w:t>
            </w:r>
            <w:r>
              <w:rPr>
                <w:rFonts w:hint="eastAsia" w:ascii="宋体" w:hAnsi="宋体" w:cs="仿宋"/>
                <w:sz w:val="24"/>
                <w:highlight w:val="none"/>
                <w:lang w:val="en-US" w:eastAsia="zh-CN"/>
              </w:rPr>
              <w:t xml:space="preserve">含</w:t>
            </w:r>
            <w:r>
              <w:rPr>
                <w:rFonts w:hint="eastAsia" w:ascii="宋体" w:hAnsi="宋体" w:cs="仿宋"/>
                <w:sz w:val="24"/>
                <w:highlight w:val="none"/>
                <w:lang w:eastAsia="zh-CN"/>
              </w:rPr>
              <w:t xml:space="preserve">）</w:t>
            </w:r>
            <w:r>
              <w:rPr>
                <w:rFonts w:hint="eastAsia" w:ascii="宋体" w:hAnsi="宋体" w:cs="仿宋"/>
                <w:sz w:val="24"/>
                <w:highlight w:val="none"/>
                <w:lang w:val="en-US" w:eastAsia="zh-CN"/>
              </w:rPr>
              <w:t xml:space="preserve">以上资质</w:t>
            </w:r>
            <w:r>
              <w:rPr>
                <w:rFonts w:hint="eastAsia" w:ascii="宋体" w:hAnsi="宋体" w:cs="仿宋"/>
                <w:sz w:val="24"/>
                <w:highlight w:val="none"/>
              </w:rPr>
              <w:t xml:space="preserve">得2分</w:t>
            </w:r>
            <w:r>
              <w:rPr>
                <w:rFonts w:hint="eastAsia" w:ascii="宋体" w:hAnsi="宋体" w:cs="仿宋"/>
                <w:sz w:val="24"/>
                <w:highlight w:val="none"/>
                <w:lang w:eastAsia="zh-CN"/>
              </w:rPr>
              <w:t xml:space="preserve">，</w:t>
            </w:r>
            <w:r>
              <w:rPr>
                <w:rFonts w:hint="eastAsia" w:ascii="宋体" w:hAnsi="宋体" w:cs="仿宋"/>
                <w:sz w:val="24"/>
                <w:highlight w:val="none"/>
              </w:rPr>
              <w:t xml:space="preserve">本项最高得6分。（提供资质证书扫描件并加盖投标单位公章或电子签章，未提供不得分）</w:t>
            </w:r>
            <w:r>
              <w:rPr>
                <w:rFonts w:hint="eastAsia" w:ascii="宋体" w:hAnsi="宋体" w:cs="仿宋"/>
                <w:sz w:val="24"/>
                <w:highlight w:val="none"/>
              </w:rPr>
            </w:r>
            <w:r/>
          </w:p>
          <w:p>
            <w:pPr>
              <w:pStyle w:val="1073"/>
              <w:numPr>
                <w:ilvl w:val="0"/>
                <w:numId w:val="0"/>
              </w:numPr>
              <w:spacing w:line="276" w:lineRule="auto"/>
              <w:rPr>
                <w:rFonts w:ascii="宋体" w:hAnsi="宋体" w:eastAsia="宋体" w:cs="仿宋"/>
                <w:color w:val="000000"/>
                <w:sz w:val="24"/>
                <w:szCs w:val="24"/>
                <w:highlight w:val="none"/>
                <w:lang w:val="en-US" w:eastAsia="zh-CN"/>
              </w:rPr>
            </w:pPr>
            <w:r>
              <w:rPr>
                <w:rFonts w:hint="eastAsia" w:ascii="宋体" w:hAnsi="宋体" w:cs="仿宋"/>
                <w:sz w:val="24"/>
                <w:highlight w:val="none"/>
              </w:rPr>
              <w:t xml:space="preserve">2.投标人持有相应专业数据处理工具进行项目数据治理优化，具备自主自动化方式建模能力，具有三维生产</w:t>
            </w:r>
            <w:r>
              <w:rPr>
                <w:rFonts w:hint="eastAsia" w:ascii="宋体" w:hAnsi="宋体" w:cs="仿宋"/>
                <w:sz w:val="24"/>
                <w:highlight w:val="none"/>
                <w:lang w:val="en-US" w:eastAsia="zh-CN"/>
              </w:rPr>
              <w:t xml:space="preserve">或</w:t>
            </w:r>
            <w:r>
              <w:rPr>
                <w:rFonts w:hint="eastAsia" w:ascii="宋体" w:hAnsi="宋体" w:cs="仿宋"/>
                <w:sz w:val="24"/>
                <w:highlight w:val="none"/>
              </w:rPr>
              <w:t xml:space="preserve">建模相关的软件著作权证书，每提供一个得2分，最高得6分。此项最多得6分。（提供软件著作权证书证明材料扫描件并加盖投标人公章或电子签章，未提供不得分）</w:t>
            </w:r>
            <w:r>
              <w:rPr>
                <w:rFonts w:ascii="宋体" w:hAnsi="宋体" w:eastAsia="宋体" w:cs="仿宋"/>
                <w:color w:val="000000"/>
                <w:sz w:val="24"/>
                <w:szCs w:val="24"/>
                <w:highlight w:val="none"/>
                <w:lang w:val="en-US" w:eastAsia="zh-CN"/>
              </w:rPr>
            </w:r>
            <w:r/>
          </w:p>
        </w:tc>
        <w:tc>
          <w:tcPr>
            <w:tcW w:w="800" w:type="dxa"/>
            <w:vAlign w:val="center"/>
            <w:textDirection w:val="lrTb"/>
            <w:noWrap/>
          </w:tcPr>
          <w:p>
            <w:pPr>
              <w:pStyle w:val="1465"/>
              <w:jc w:val="center"/>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12分</w:t>
            </w:r>
            <w:r>
              <w:rPr>
                <w:rFonts w:ascii="宋体" w:hAnsi="宋体" w:cs="宋体"/>
                <w:b/>
                <w:bCs/>
                <w:color w:val="000000"/>
                <w:sz w:val="21"/>
                <w:szCs w:val="21"/>
                <w:highlight w:val="none"/>
                <w:lang w:val="en-US" w:eastAsia="zh-CN"/>
              </w:rPr>
            </w:r>
            <w:r/>
          </w:p>
        </w:tc>
      </w:tr>
      <w:tr>
        <w:trPr>
          <w:trHeight w:val="234"/>
        </w:trPr>
        <w:tc>
          <w:tcPr>
            <w:tcW w:w="867" w:type="dxa"/>
            <w:vAlign w:val="center"/>
            <w:textDirection w:val="lrTb"/>
            <w:noWrap/>
          </w:tcPr>
          <w:p>
            <w:pPr>
              <w:pStyle w:val="1073"/>
              <w:jc w:val="center"/>
              <w:spacing w:line="520" w:lineRule="exact"/>
              <w:rPr>
                <w:rFonts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4</w:t>
            </w:r>
            <w:r>
              <w:rPr>
                <w:rFonts w:ascii="宋体" w:hAnsi="宋体" w:cs="宋体"/>
                <w:b/>
                <w:color w:val="000000"/>
                <w:szCs w:val="21"/>
                <w:highlight w:val="none"/>
                <w:lang w:val="en-US" w:eastAsia="zh-CN"/>
              </w:rPr>
            </w:r>
            <w:r/>
          </w:p>
        </w:tc>
        <w:tc>
          <w:tcPr>
            <w:tcW w:w="1333" w:type="dxa"/>
            <w:vAlign w:val="center"/>
            <w:textDirection w:val="lrTb"/>
            <w:noWrap/>
          </w:tcPr>
          <w:p>
            <w:pPr>
              <w:pStyle w:val="1073"/>
              <w:jc w:val="center"/>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技术响应</w:t>
            </w:r>
            <w:r>
              <w:rPr>
                <w:rFonts w:ascii="宋体" w:hAnsi="宋体" w:cs="宋体"/>
                <w:b/>
                <w:bCs/>
                <w:color w:val="000000"/>
                <w:szCs w:val="21"/>
                <w:highlight w:val="none"/>
                <w:lang w:val="en-US" w:eastAsia="zh-CN"/>
              </w:rPr>
            </w:r>
            <w:r/>
          </w:p>
        </w:tc>
        <w:tc>
          <w:tcPr>
            <w:tcW w:w="6480" w:type="dxa"/>
            <w:vAlign w:val="center"/>
            <w:textDirection w:val="lrTb"/>
            <w:noWrap/>
          </w:tcPr>
          <w:p>
            <w:pPr>
              <w:pStyle w:val="1073"/>
              <w:numPr>
                <w:ilvl w:val="0"/>
                <w:numId w:val="0"/>
              </w:numPr>
              <w:spacing w:line="276" w:lineRule="auto"/>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投标供应商应完全响应技术要求中的内容，带“</w:t>
            </w:r>
            <w:r>
              <w:rPr>
                <w:rFonts w:hint="eastAsia" w:eastAsia="宋体" w:cs="Times New Roman"/>
                <w:sz w:val="24"/>
                <w:highlight w:val="none"/>
                <w:lang w:val="en-US" w:eastAsia="zh-CN"/>
              </w:rPr>
              <w:t xml:space="preserve">★</w:t>
            </w:r>
            <w:r>
              <w:rPr>
                <w:rFonts w:hint="eastAsia" w:ascii="宋体" w:hAnsi="宋体" w:eastAsia="宋体" w:cs="仿宋"/>
                <w:color w:val="000000"/>
                <w:sz w:val="24"/>
                <w:szCs w:val="24"/>
                <w:highlight w:val="none"/>
                <w:lang w:val="en-US" w:eastAsia="zh-CN"/>
              </w:rPr>
              <w:t xml:space="preserve">”号项的重要技术要求，须按要求提供相关证明文件方可得分，未提供或未按要求提供的则按响应负偏离进行扣分，有一项扣2分，直至扣完为止。本项最高得6分。</w:t>
            </w:r>
            <w:r>
              <w:rPr>
                <w:rFonts w:ascii="宋体" w:hAnsi="宋体" w:eastAsia="宋体" w:cs="仿宋"/>
                <w:color w:val="000000"/>
                <w:sz w:val="24"/>
                <w:szCs w:val="24"/>
                <w:highlight w:val="none"/>
                <w:lang w:val="en-US" w:eastAsia="zh-CN"/>
              </w:rPr>
            </w:r>
            <w:r/>
          </w:p>
        </w:tc>
        <w:tc>
          <w:tcPr>
            <w:tcW w:w="800" w:type="dxa"/>
            <w:vAlign w:val="center"/>
            <w:textDirection w:val="lrTb"/>
            <w:noWrap/>
          </w:tcPr>
          <w:p>
            <w:pPr>
              <w:pStyle w:val="1465"/>
              <w:jc w:val="both"/>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6分</w:t>
            </w:r>
            <w:r>
              <w:rPr>
                <w:rFonts w:hint="eastAsia" w:ascii="宋体" w:hAnsi="宋体" w:cs="宋体"/>
                <w:b/>
                <w:bCs/>
                <w:color w:val="000000"/>
                <w:sz w:val="21"/>
                <w:szCs w:val="21"/>
                <w:highlight w:val="none"/>
                <w:lang w:val="en-US" w:eastAsia="zh-CN"/>
              </w:rPr>
            </w:r>
            <w:r/>
          </w:p>
        </w:tc>
      </w:tr>
    </w:tbl>
    <w:p>
      <w:pPr>
        <w:pStyle w:val="1073"/>
        <w:numPr>
          <w:ilvl w:val="0"/>
          <w:numId w:val="0"/>
        </w:numPr>
        <w:ind w:firstLine="0"/>
        <w:spacing w:line="24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73"/>
        <w:numPr>
          <w:ilvl w:val="0"/>
          <w:numId w:val="0"/>
        </w:numPr>
        <w:ind w:firstLine="0"/>
        <w:spacing w:line="24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szCs w:val="24"/>
          <w:highlight w:val="none"/>
          <w:lang w:val="en-US" w:eastAsia="zh-CN" w:bidi="ar-SA"/>
        </w:rPr>
        <w:t xml:space="preserve">（</w:t>
      </w:r>
      <w:r>
        <w:rPr>
          <w:rFonts w:hint="eastAsia" w:ascii="宋体" w:hAnsi="宋体" w:cs="宋体"/>
          <w:b/>
          <w:color w:val="000000"/>
          <w:sz w:val="24"/>
          <w:szCs w:val="24"/>
          <w:highlight w:val="none"/>
          <w:lang w:val="en-US" w:eastAsia="zh-CN" w:bidi="ar-SA"/>
        </w:rPr>
        <w:t xml:space="preserve">三</w:t>
      </w:r>
      <w:r>
        <w:rPr>
          <w:rFonts w:hint="eastAsia" w:ascii="宋体" w:hAnsi="宋体" w:eastAsia="宋体" w:cs="宋体"/>
          <w:b/>
          <w:color w:val="000000"/>
          <w:sz w:val="24"/>
          <w:szCs w:val="24"/>
          <w:highlight w:val="none"/>
          <w:lang w:val="en-US" w:eastAsia="zh-CN" w:bidi="ar-SA"/>
        </w:rPr>
        <w:t xml:space="preserve">）</w:t>
      </w:r>
      <w:r>
        <w:rPr>
          <w:rFonts w:hint="eastAsia" w:ascii="宋体" w:hAnsi="宋体" w:cs="宋体"/>
          <w:b/>
          <w:color w:val="000000"/>
          <w:sz w:val="24"/>
          <w:highlight w:val="none"/>
        </w:rPr>
        <w:t xml:space="preserve">技术标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22分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tbl>
      <w:tblPr>
        <w:tblW w:w="4832" w:type="pct"/>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75"/>
        <w:gridCol w:w="1331"/>
        <w:gridCol w:w="6504"/>
        <w:gridCol w:w="790"/>
      </w:tblGrid>
      <w:tr>
        <w:trPr>
          <w:trHeight w:val="460"/>
        </w:trPr>
        <w:tc>
          <w:tcPr>
            <w:tcMar>
              <w:left w:w="15" w:type="dxa"/>
              <w:top w:w="15" w:type="dxa"/>
              <w:right w:w="15" w:type="dxa"/>
            </w:tcMar>
            <w:tcW w:w="460" w:type="dxa"/>
            <w:vAlign w:val="center"/>
            <w:textDirection w:val="lrTb"/>
            <w:noWrap w:val="false"/>
          </w:tcPr>
          <w:p>
            <w:pPr>
              <w:pStyle w:val="1073"/>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ascii="宋体" w:hAnsi="宋体" w:eastAsia="宋体" w:cs="宋体"/>
                <w:b/>
                <w:bCs/>
                <w:color w:val="000000"/>
                <w:sz w:val="24"/>
                <w:szCs w:val="24"/>
                <w:highlight w:val="none"/>
              </w:rPr>
            </w:r>
            <w:r/>
          </w:p>
        </w:tc>
        <w:tc>
          <w:tcPr>
            <w:tcMar>
              <w:left w:w="15" w:type="dxa"/>
              <w:top w:w="15" w:type="dxa"/>
              <w:right w:w="15" w:type="dxa"/>
            </w:tcMar>
            <w:tcW w:w="700" w:type="dxa"/>
            <w:vAlign w:val="center"/>
            <w:textDirection w:val="lrTb"/>
            <w:noWrap w:val="false"/>
          </w:tcPr>
          <w:p>
            <w:pPr>
              <w:pStyle w:val="1073"/>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评审因素</w:t>
            </w:r>
            <w:r>
              <w:rPr>
                <w:rFonts w:ascii="宋体" w:hAnsi="宋体" w:eastAsia="宋体" w:cs="宋体"/>
                <w:b/>
                <w:bCs/>
                <w:color w:val="000000"/>
                <w:sz w:val="24"/>
                <w:szCs w:val="24"/>
                <w:highlight w:val="none"/>
              </w:rPr>
            </w:r>
            <w:r/>
          </w:p>
        </w:tc>
        <w:tc>
          <w:tcPr>
            <w:tcMar>
              <w:left w:w="15" w:type="dxa"/>
              <w:top w:w="15" w:type="dxa"/>
              <w:right w:w="15" w:type="dxa"/>
            </w:tcMar>
            <w:tcW w:w="3422" w:type="dxa"/>
            <w:vAlign w:val="center"/>
            <w:textDirection w:val="lrTb"/>
            <w:noWrap w:val="false"/>
          </w:tcPr>
          <w:p>
            <w:pPr>
              <w:pStyle w:val="1073"/>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评分标准</w:t>
            </w:r>
            <w:r>
              <w:rPr>
                <w:rFonts w:ascii="宋体" w:hAnsi="宋体" w:eastAsia="宋体" w:cs="宋体"/>
                <w:b/>
                <w:bCs/>
                <w:color w:val="000000"/>
                <w:sz w:val="24"/>
                <w:szCs w:val="24"/>
                <w:highlight w:val="none"/>
              </w:rPr>
            </w:r>
            <w:r/>
          </w:p>
        </w:tc>
        <w:tc>
          <w:tcPr>
            <w:tcMar>
              <w:left w:w="15" w:type="dxa"/>
              <w:top w:w="15" w:type="dxa"/>
              <w:right w:w="15" w:type="dxa"/>
            </w:tcMar>
            <w:tcW w:w="415" w:type="dxa"/>
            <w:vAlign w:val="center"/>
            <w:textDirection w:val="lrTb"/>
            <w:noWrap w:val="false"/>
          </w:tcPr>
          <w:p>
            <w:pPr>
              <w:pStyle w:val="1073"/>
              <w:jc w:val="center"/>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权值</w:t>
            </w:r>
            <w:r>
              <w:rPr>
                <w:rFonts w:hint="eastAsia" w:ascii="宋体" w:hAnsi="宋体" w:eastAsia="宋体" w:cs="宋体"/>
                <w:b/>
                <w:bCs/>
                <w:color w:val="000000"/>
                <w:sz w:val="24"/>
                <w:szCs w:val="24"/>
                <w:highlight w:val="none"/>
                <w:lang w:bidi="ar"/>
              </w:rPr>
            </w:r>
            <w:r/>
          </w:p>
        </w:tc>
      </w:tr>
      <w:tr>
        <w:trPr>
          <w:trHeight w:val="657"/>
        </w:trPr>
        <w:tc>
          <w:tcPr>
            <w:tcMar>
              <w:left w:w="15" w:type="dxa"/>
              <w:top w:w="15" w:type="dxa"/>
              <w:right w:w="15" w:type="dxa"/>
            </w:tcMar>
            <w:tcW w:w="460" w:type="dxa"/>
            <w:vAlign w:val="center"/>
            <w:textDirection w:val="lrTb"/>
            <w:noWrap w:val="false"/>
          </w:tcPr>
          <w:p>
            <w:pPr>
              <w:pStyle w:val="1073"/>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ascii="宋体" w:hAnsi="宋体" w:eastAsia="宋体" w:cs="宋体"/>
                <w:color w:val="000000"/>
                <w:sz w:val="24"/>
                <w:szCs w:val="24"/>
                <w:highlight w:val="none"/>
              </w:rPr>
            </w:r>
            <w:r/>
          </w:p>
        </w:tc>
        <w:tc>
          <w:tcPr>
            <w:tcMar>
              <w:left w:w="15" w:type="dxa"/>
              <w:top w:w="15" w:type="dxa"/>
              <w:right w:w="15" w:type="dxa"/>
            </w:tcMar>
            <w:tcW w:w="700" w:type="dxa"/>
            <w:vAlign w:val="center"/>
            <w:textDirection w:val="lrTb"/>
            <w:noWrap w:val="false"/>
          </w:tcPr>
          <w:p>
            <w:pPr>
              <w:pStyle w:val="1073"/>
              <w:jc w:val="center"/>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对项目的理解</w:t>
            </w:r>
            <w:r>
              <w:rPr>
                <w:rFonts w:hint="eastAsia" w:ascii="宋体" w:hAnsi="宋体" w:eastAsia="宋体" w:cs="宋体"/>
                <w:b/>
                <w:bCs/>
                <w:color w:val="000000"/>
                <w:szCs w:val="21"/>
                <w:highlight w:val="none"/>
                <w:lang w:val="en-US" w:eastAsia="zh-CN"/>
              </w:rPr>
            </w:r>
            <w:r/>
          </w:p>
        </w:tc>
        <w:tc>
          <w:tcPr>
            <w:tcMar>
              <w:left w:w="15" w:type="dxa"/>
              <w:top w:w="15" w:type="dxa"/>
              <w:right w:w="15" w:type="dxa"/>
            </w:tcMar>
            <w:tcW w:w="3422" w:type="dxa"/>
            <w:vAlign w:val="center"/>
            <w:textDirection w:val="lrTb"/>
            <w:noWrap w:val="false"/>
          </w:tcPr>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根据投标人对项目情况的理解程度，包含项目背景、目的及意义，基本情况，项目特点分析，现状与需求分析，重难点分析及对策等情况进行评定。</w:t>
            </w:r>
            <w:r>
              <w:rPr>
                <w:rFonts w:hint="eastAsia" w:ascii="宋体" w:hAnsi="宋体" w:eastAsia="宋体" w:cs="宋体"/>
                <w:sz w:val="24"/>
                <w:szCs w:val="24"/>
                <w:highlight w:val="none"/>
                <w:lang w:val="zh-CN"/>
              </w:rPr>
            </w:r>
            <w:r/>
          </w:p>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（1）投标人对项目背景及意义，理解到位，对泰州市普通国省道公路情况，十分熟悉，对公路三维数字化工作目标理解透彻，突出了项目实施过程中的重难点分析及对策，内容完整，条理清晰得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zh-CN"/>
              </w:rPr>
            </w:r>
            <w:r/>
          </w:p>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（2）投标人对项目背景及意义，有一定的理解，对泰州市普通国省道公路情况，较熟悉，有对公路三维数字化工作目标的分析，但没有契合泰州特点，项目实施过程中的重难点分析及对策，描述不全面，得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CN"/>
              </w:rPr>
              <w:t xml:space="preserve">分； </w:t>
            </w:r>
            <w:r>
              <w:rPr>
                <w:rFonts w:hint="eastAsia" w:ascii="宋体" w:hAnsi="宋体" w:eastAsia="宋体" w:cs="宋体"/>
                <w:sz w:val="24"/>
                <w:szCs w:val="24"/>
                <w:highlight w:val="none"/>
                <w:lang w:val="zh-CN"/>
              </w:rPr>
            </w:r>
            <w:r/>
          </w:p>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（3）投标人对项目背景、目的及意义了解</w:t>
            </w:r>
            <w:r>
              <w:rPr>
                <w:rFonts w:hint="eastAsia" w:ascii="宋体" w:hAnsi="宋体" w:eastAsia="宋体" w:cs="宋体"/>
                <w:sz w:val="24"/>
                <w:szCs w:val="24"/>
                <w:highlight w:val="none"/>
                <w:lang w:val="en-US" w:eastAsia="zh-CN"/>
              </w:rPr>
              <w:t xml:space="preserve">一般</w:t>
            </w:r>
            <w:r>
              <w:rPr>
                <w:rFonts w:hint="eastAsia" w:ascii="宋体" w:hAnsi="宋体" w:eastAsia="宋体" w:cs="宋体"/>
                <w:sz w:val="24"/>
                <w:szCs w:val="24"/>
                <w:highlight w:val="none"/>
                <w:lang w:val="zh-CN"/>
              </w:rPr>
              <w:t xml:space="preserve">，对泰州市普通国省道公路情况，描述简单，道路现状与项目需求的分析简单，没有体现重难点分析及对策，得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zh-CN"/>
              </w:rPr>
            </w:r>
            <w:r/>
          </w:p>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）投标人对项目背景、目的及意义了解简单，对泰州市普通国省道公路情况</w:t>
            </w:r>
            <w:r>
              <w:rPr>
                <w:rFonts w:hint="eastAsia" w:ascii="宋体" w:hAnsi="宋体" w:eastAsia="宋体" w:cs="宋体"/>
                <w:sz w:val="24"/>
                <w:szCs w:val="24"/>
                <w:highlight w:val="none"/>
                <w:lang w:val="en-US" w:eastAsia="zh-CN"/>
              </w:rPr>
              <w:t xml:space="preserve">不了解</w:t>
            </w:r>
            <w:r>
              <w:rPr>
                <w:rFonts w:hint="eastAsia" w:ascii="宋体" w:hAnsi="宋体" w:eastAsia="宋体" w:cs="宋体"/>
                <w:sz w:val="24"/>
                <w:szCs w:val="24"/>
                <w:highlight w:val="none"/>
                <w:lang w:val="zh-CN"/>
              </w:rPr>
              <w:t xml:space="preserve">，没有道路现状与项目需求的分析，得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zh-CN"/>
              </w:rPr>
            </w:r>
            <w:r/>
          </w:p>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）没有相关内容不得分。</w:t>
            </w:r>
            <w:r>
              <w:rPr>
                <w:rFonts w:hint="eastAsia" w:ascii="宋体" w:hAnsi="宋体" w:eastAsia="宋体" w:cs="宋体"/>
                <w:sz w:val="24"/>
                <w:szCs w:val="24"/>
                <w:highlight w:val="none"/>
                <w:lang w:val="zh-CN"/>
              </w:rPr>
            </w:r>
            <w:r/>
          </w:p>
        </w:tc>
        <w:tc>
          <w:tcPr>
            <w:tcMar>
              <w:left w:w="15" w:type="dxa"/>
              <w:top w:w="15" w:type="dxa"/>
              <w:right w:w="15" w:type="dxa"/>
            </w:tcMar>
            <w:tcW w:w="415" w:type="dxa"/>
            <w:vAlign w:val="center"/>
            <w:textDirection w:val="lrTb"/>
            <w:noWrap w:val="false"/>
          </w:tcPr>
          <w:p>
            <w:pPr>
              <w:pStyle w:val="1465"/>
              <w:jc w:val="center"/>
              <w:rPr>
                <w:rFonts w:ascii="宋体" w:hAnsi="宋体" w:eastAsia="宋体" w:cs="Times New Roman"/>
                <w:sz w:val="24"/>
                <w:szCs w:val="24"/>
                <w:highlight w:val="none"/>
                <w:lang w:val="en-US" w:eastAsia="zh-CN"/>
              </w:rPr>
            </w:pPr>
            <w:r>
              <w:rPr>
                <w:rFonts w:hint="eastAsia" w:ascii="宋体" w:hAnsi="宋体" w:eastAsia="宋体" w:cs="宋体"/>
                <w:b/>
                <w:bCs/>
                <w:color w:val="000000"/>
                <w:sz w:val="21"/>
                <w:szCs w:val="21"/>
                <w:highlight w:val="none"/>
                <w:lang w:val="en-US" w:eastAsia="zh-CN"/>
              </w:rPr>
              <w:t xml:space="preserve">10分</w:t>
            </w:r>
            <w:r>
              <w:rPr>
                <w:rFonts w:ascii="宋体" w:hAnsi="宋体" w:eastAsia="宋体" w:cs="Times New Roman"/>
                <w:sz w:val="24"/>
                <w:szCs w:val="24"/>
                <w:highlight w:val="none"/>
                <w:lang w:val="en-US" w:eastAsia="zh-CN"/>
              </w:rPr>
            </w:r>
            <w:r/>
          </w:p>
        </w:tc>
      </w:tr>
      <w:tr>
        <w:trPr>
          <w:trHeight w:val="391"/>
        </w:trPr>
        <w:tc>
          <w:tcPr>
            <w:tcMar>
              <w:left w:w="15" w:type="dxa"/>
              <w:top w:w="15" w:type="dxa"/>
              <w:right w:w="15" w:type="dxa"/>
            </w:tcMar>
            <w:tcW w:w="460" w:type="dxa"/>
            <w:vAlign w:val="center"/>
            <w:textDirection w:val="lrTb"/>
            <w:noWrap w:val="false"/>
          </w:tcPr>
          <w:p>
            <w:pPr>
              <w:pStyle w:val="1073"/>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r>
            <w:r/>
          </w:p>
        </w:tc>
        <w:tc>
          <w:tcPr>
            <w:tcMar>
              <w:left w:w="15" w:type="dxa"/>
              <w:top w:w="15" w:type="dxa"/>
              <w:right w:w="15" w:type="dxa"/>
            </w:tcMar>
            <w:tcW w:w="700" w:type="dxa"/>
            <w:vAlign w:val="center"/>
            <w:textDirection w:val="lrTb"/>
            <w:noWrap w:val="false"/>
          </w:tcPr>
          <w:p>
            <w:pPr>
              <w:pStyle w:val="1073"/>
              <w:jc w:val="center"/>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服务保证措施</w:t>
            </w:r>
            <w:r>
              <w:rPr>
                <w:rFonts w:ascii="宋体" w:hAnsi="宋体" w:eastAsia="宋体" w:cs="宋体"/>
                <w:b/>
                <w:bCs/>
                <w:color w:val="000000"/>
                <w:szCs w:val="21"/>
                <w:highlight w:val="none"/>
                <w:lang w:val="en-US" w:eastAsia="zh-CN"/>
              </w:rPr>
            </w:r>
            <w:r/>
          </w:p>
        </w:tc>
        <w:tc>
          <w:tcPr>
            <w:tcMar>
              <w:left w:w="15" w:type="dxa"/>
              <w:top w:w="15" w:type="dxa"/>
              <w:right w:w="15" w:type="dxa"/>
            </w:tcMar>
            <w:tcW w:w="3422" w:type="dxa"/>
            <w:vAlign w:val="center"/>
            <w:textDirection w:val="lrTb"/>
            <w:noWrap w:val="false"/>
          </w:tcPr>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根据投标人对本项目的进度安排及保证措施、质量要求的理解及保证措施进行综合评定。</w:t>
            </w:r>
            <w:r>
              <w:rPr>
                <w:rFonts w:hint="eastAsia" w:ascii="宋体" w:hAnsi="宋体" w:eastAsia="宋体" w:cs="宋体"/>
                <w:sz w:val="24"/>
                <w:szCs w:val="24"/>
                <w:highlight w:val="none"/>
                <w:lang w:val="zh-CN"/>
              </w:rPr>
            </w:r>
            <w:r/>
          </w:p>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（1）进度安排科学合理、有详细进度计划及完整的工作内容安排，得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zh-CN"/>
              </w:rPr>
            </w:r>
            <w:r/>
          </w:p>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（2）进度安排基本合理、进度计划及工作内容较详细，得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zh-CN"/>
              </w:rPr>
            </w:r>
            <w:r/>
          </w:p>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（3）进度安排不合理、没有相应的进度计划及工作内容，得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zh-CN"/>
              </w:rPr>
            </w:r>
            <w:r/>
          </w:p>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）没有内容不得分。</w:t>
            </w:r>
            <w:r>
              <w:rPr>
                <w:rFonts w:hint="eastAsia" w:ascii="宋体" w:hAnsi="宋体" w:eastAsia="宋体" w:cs="宋体"/>
                <w:sz w:val="24"/>
                <w:szCs w:val="24"/>
                <w:highlight w:val="none"/>
                <w:lang w:val="zh-CN"/>
              </w:rPr>
            </w:r>
            <w:r/>
          </w:p>
        </w:tc>
        <w:tc>
          <w:tcPr>
            <w:tcMar>
              <w:left w:w="15" w:type="dxa"/>
              <w:top w:w="15" w:type="dxa"/>
              <w:right w:w="15" w:type="dxa"/>
            </w:tcMar>
            <w:tcW w:w="415" w:type="dxa"/>
            <w:vAlign w:val="center"/>
            <w:textDirection w:val="lrTb"/>
            <w:noWrap w:val="false"/>
          </w:tcPr>
          <w:p>
            <w:pPr>
              <w:pStyle w:val="1465"/>
              <w:jc w:val="center"/>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6分</w:t>
            </w:r>
            <w:r>
              <w:rPr>
                <w:rFonts w:ascii="宋体" w:hAnsi="宋体" w:eastAsia="宋体" w:cs="宋体"/>
                <w:b/>
                <w:bCs/>
                <w:color w:val="000000"/>
                <w:sz w:val="21"/>
                <w:szCs w:val="21"/>
                <w:highlight w:val="none"/>
                <w:lang w:val="en-US" w:eastAsia="zh-CN"/>
              </w:rPr>
            </w:r>
            <w:r/>
          </w:p>
        </w:tc>
      </w:tr>
      <w:tr>
        <w:trPr>
          <w:trHeight w:val="976"/>
        </w:trPr>
        <w:tc>
          <w:tcPr>
            <w:tcMar>
              <w:left w:w="15" w:type="dxa"/>
              <w:top w:w="15" w:type="dxa"/>
              <w:right w:w="15" w:type="dxa"/>
            </w:tcMar>
            <w:tcW w:w="460" w:type="dxa"/>
            <w:vAlign w:val="center"/>
            <w:textDirection w:val="lrTb"/>
            <w:noWrap w:val="false"/>
          </w:tcPr>
          <w:p>
            <w:pPr>
              <w:pStyle w:val="1073"/>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r>
            <w:r/>
          </w:p>
        </w:tc>
        <w:tc>
          <w:tcPr>
            <w:tcMar>
              <w:left w:w="15" w:type="dxa"/>
              <w:top w:w="15" w:type="dxa"/>
              <w:right w:w="15" w:type="dxa"/>
            </w:tcMar>
            <w:tcW w:w="700" w:type="dxa"/>
            <w:vAlign w:val="center"/>
            <w:textDirection w:val="lrTb"/>
            <w:noWrap w:val="false"/>
          </w:tcPr>
          <w:p>
            <w:pPr>
              <w:pStyle w:val="1073"/>
              <w:jc w:val="center"/>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安全保密措施</w:t>
            </w:r>
            <w:r>
              <w:rPr>
                <w:rFonts w:hint="eastAsia" w:ascii="宋体" w:hAnsi="宋体" w:eastAsia="宋体" w:cs="宋体"/>
                <w:b/>
                <w:bCs/>
                <w:color w:val="000000"/>
                <w:szCs w:val="21"/>
                <w:highlight w:val="none"/>
                <w:lang w:val="en-US" w:eastAsia="zh-CN"/>
              </w:rPr>
            </w:r>
            <w:r/>
          </w:p>
        </w:tc>
        <w:tc>
          <w:tcPr>
            <w:tcMar>
              <w:left w:w="15" w:type="dxa"/>
              <w:top w:w="15" w:type="dxa"/>
              <w:right w:w="15" w:type="dxa"/>
            </w:tcMar>
            <w:tcW w:w="3422" w:type="dxa"/>
            <w:vAlign w:val="center"/>
            <w:textDirection w:val="lrTb"/>
            <w:noWrap w:val="false"/>
          </w:tcPr>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根据</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lang w:val="en-US" w:eastAsia="zh-CN"/>
              </w:rPr>
              <w:t xml:space="preserve">对项目</w:t>
            </w:r>
            <w:r>
              <w:rPr>
                <w:rFonts w:hint="eastAsia" w:ascii="宋体" w:hAnsi="宋体" w:eastAsia="宋体" w:cs="宋体"/>
                <w:sz w:val="24"/>
                <w:szCs w:val="24"/>
                <w:highlight w:val="none"/>
                <w:lang w:val="zh-CN"/>
              </w:rPr>
              <w:t xml:space="preserve">三维</w:t>
            </w:r>
            <w:r>
              <w:rPr>
                <w:rFonts w:hint="eastAsia" w:ascii="宋体" w:hAnsi="宋体" w:eastAsia="宋体" w:cs="宋体"/>
                <w:sz w:val="24"/>
                <w:szCs w:val="24"/>
                <w:highlight w:val="none"/>
                <w:lang w:val="en-US" w:eastAsia="zh-CN"/>
              </w:rPr>
              <w:t xml:space="preserve">数据安全保密要求</w:t>
            </w:r>
            <w:r>
              <w:rPr>
                <w:rFonts w:hint="eastAsia" w:ascii="宋体" w:hAnsi="宋体" w:eastAsia="宋体" w:cs="宋体"/>
                <w:sz w:val="24"/>
                <w:szCs w:val="24"/>
                <w:highlight w:val="none"/>
                <w:lang w:val="zh-CN"/>
              </w:rPr>
              <w:t xml:space="preserve">的理解及保证措施进行综合评定。</w:t>
            </w:r>
            <w:r>
              <w:rPr>
                <w:rFonts w:hint="eastAsia" w:ascii="宋体" w:hAnsi="宋体" w:eastAsia="宋体" w:cs="宋体"/>
                <w:sz w:val="24"/>
                <w:szCs w:val="24"/>
                <w:highlight w:val="none"/>
                <w:lang w:val="zh-CN"/>
              </w:rPr>
            </w:r>
            <w:r/>
          </w:p>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（1）安全责任制度明确</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应急预案详细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数据资料保密制度可靠的得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zh-CN"/>
              </w:rPr>
            </w:r>
            <w:r/>
          </w:p>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（2）安全责任制度</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应急预案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数据资料保密制度</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不全面的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zh-CN"/>
              </w:rPr>
            </w:r>
            <w:r/>
          </w:p>
          <w:p>
            <w:pPr>
              <w:pStyle w:val="1073"/>
              <w:ind w:firstLine="480"/>
              <w:jc w:val="left"/>
              <w:spacing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（3）安全责任制度</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应急预案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数据资料保密制度</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描述简单的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1073"/>
              <w:ind w:firstLine="480"/>
              <w:jc w:val="left"/>
              <w:spacing w:line="3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）没有内容不得分。</w:t>
            </w:r>
            <w:r>
              <w:rPr>
                <w:rFonts w:hint="eastAsia" w:ascii="宋体" w:hAnsi="宋体" w:eastAsia="宋体" w:cs="宋体"/>
                <w:sz w:val="24"/>
                <w:szCs w:val="24"/>
                <w:highlight w:val="none"/>
                <w:lang w:val="zh-CN"/>
              </w:rPr>
            </w:r>
            <w:r/>
          </w:p>
        </w:tc>
        <w:tc>
          <w:tcPr>
            <w:tcMar>
              <w:left w:w="15" w:type="dxa"/>
              <w:top w:w="15" w:type="dxa"/>
              <w:right w:w="15" w:type="dxa"/>
            </w:tcMar>
            <w:tcW w:w="415" w:type="dxa"/>
            <w:vAlign w:val="center"/>
            <w:textDirection w:val="lrTb"/>
            <w:noWrap w:val="false"/>
          </w:tcPr>
          <w:p>
            <w:pPr>
              <w:pStyle w:val="1465"/>
              <w:jc w:val="center"/>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6分</w:t>
            </w:r>
            <w:r>
              <w:rPr>
                <w:rFonts w:ascii="宋体" w:hAnsi="宋体" w:eastAsia="宋体" w:cs="宋体"/>
                <w:b/>
                <w:bCs/>
                <w:color w:val="000000"/>
                <w:sz w:val="21"/>
                <w:szCs w:val="21"/>
                <w:highlight w:val="none"/>
                <w:lang w:val="en-US" w:eastAsia="zh-CN"/>
              </w:rPr>
            </w:r>
            <w:r/>
          </w:p>
        </w:tc>
      </w:tr>
    </w:tbl>
    <w:p>
      <w:pPr>
        <w:pStyle w:val="1073"/>
        <w:ind w:firstLine="482"/>
        <w:spacing w:line="520" w:lineRule="exact"/>
        <w:tabs>
          <w:tab w:val="left" w:pos="2850" w:leader="none"/>
          <w:tab w:val="center" w:pos="4153" w:leader="none"/>
        </w:tabs>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注：1.供应商必须保证所提供资料的真实性和完整性，如发现存在骗取中标等虚假行为，将依据法律规定取消其中标资格；</w:t>
      </w:r>
      <w:r>
        <w:rPr>
          <w:rFonts w:ascii="宋体" w:hAnsi="宋体" w:eastAsia="宋体" w:cs="宋体"/>
          <w:b/>
          <w:color w:val="000000"/>
          <w:sz w:val="24"/>
          <w:szCs w:val="24"/>
          <w:highlight w:val="none"/>
        </w:rPr>
      </w:r>
      <w:r/>
    </w:p>
    <w:p>
      <w:pPr>
        <w:pStyle w:val="1073"/>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四、磋商小组根据综合评分高低进行排序确定成交候选单位。评审得分相同的，按照最终报价由低到高的顺序推荐。评审得分相同且最终报价相同的，按照技术得分由高到低顺序推荐成交供应商。</w:t>
      </w:r>
      <w:r>
        <w:rPr>
          <w:rFonts w:ascii="宋体" w:hAnsi="宋体" w:eastAsia="宋体" w:cs="宋体"/>
          <w:color w:val="000000"/>
          <w:sz w:val="24"/>
          <w:szCs w:val="24"/>
          <w:highlight w:val="none"/>
        </w:rPr>
      </w:r>
      <w:r/>
    </w:p>
    <w:p>
      <w:pPr>
        <w:pStyle w:val="1073"/>
        <w:ind w:firstLine="480"/>
        <w:spacing w:line="520" w:lineRule="exact"/>
        <w:rPr>
          <w:rFonts w:ascii="宋体" w:hAnsi="宋体" w:eastAsia="宋体" w:cs="宋体"/>
          <w:color w:val="000000"/>
          <w:szCs w:val="21"/>
          <w:highlight w:val="none"/>
        </w:rPr>
      </w:pPr>
      <w:r>
        <w:rPr>
          <w:rFonts w:hint="eastAsia" w:ascii="宋体" w:hAnsi="宋体" w:eastAsia="宋体" w:cs="宋体"/>
          <w:color w:val="000000"/>
          <w:sz w:val="24"/>
          <w:szCs w:val="24"/>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w:t>
      </w:r>
      <w:r>
        <w:rPr>
          <w:rFonts w:ascii="宋体" w:hAnsi="宋体" w:eastAsia="宋体" w:cs="宋体"/>
          <w:color w:val="000000"/>
          <w:szCs w:val="21"/>
          <w:highlight w:val="none"/>
        </w:rPr>
      </w:r>
      <w:r/>
    </w:p>
    <w:p>
      <w:pPr>
        <w:pStyle w:val="1120"/>
        <w:rPr>
          <w:rFonts w:ascii="宋体" w:hAnsi="宋体" w:eastAsia="宋体"/>
          <w:color w:val="000000"/>
          <w:szCs w:val="21"/>
          <w:highlight w:val="none"/>
        </w:rPr>
      </w:pPr>
      <w:r>
        <w:rPr>
          <w:rFonts w:ascii="宋体" w:hAnsi="宋体" w:eastAsia="宋体"/>
          <w:color w:val="000000"/>
          <w:szCs w:val="21"/>
          <w:highlight w:val="none"/>
        </w:rPr>
      </w:r>
      <w:r/>
    </w:p>
    <w:p>
      <w:pPr>
        <w:pStyle w:val="1120"/>
        <w:rPr>
          <w:rFonts w:ascii="宋体" w:hAnsi="宋体" w:eastAsia="宋体"/>
          <w:color w:val="000000"/>
          <w:szCs w:val="21"/>
          <w:highlight w:val="none"/>
        </w:rPr>
      </w:pPr>
      <w:r>
        <w:rPr>
          <w:rFonts w:ascii="宋体" w:hAnsi="宋体" w:eastAsia="宋体"/>
          <w:color w:val="000000"/>
          <w:szCs w:val="21"/>
          <w:highlight w:val="none"/>
        </w:rPr>
      </w:r>
      <w:r/>
    </w:p>
    <w:p>
      <w:pPr>
        <w:pStyle w:val="1120"/>
        <w:rPr>
          <w:rFonts w:ascii="宋体" w:hAnsi="宋体" w:eastAsia="宋体"/>
          <w:color w:val="000000"/>
          <w:szCs w:val="21"/>
          <w:highlight w:val="none"/>
        </w:rPr>
      </w:pPr>
      <w:r>
        <w:rPr>
          <w:rFonts w:ascii="宋体" w:hAnsi="宋体" w:eastAsia="宋体"/>
          <w:color w:val="000000"/>
          <w:szCs w:val="21"/>
          <w:highlight w:val="none"/>
        </w:rPr>
      </w:r>
      <w:r/>
    </w:p>
    <w:p>
      <w:pPr>
        <w:pStyle w:val="1089"/>
        <w:ind w:firstLine="0"/>
        <w:spacing w:line="360" w:lineRule="auto"/>
        <w:rPr>
          <w:rFonts w:ascii="新宋体" w:hAnsi="新宋体" w:eastAsia="新宋体"/>
          <w:color w:val="000000"/>
          <w:sz w:val="24"/>
          <w:szCs w:val="24"/>
          <w:highlight w:val="none"/>
        </w:rPr>
        <w:sectPr>
          <w:footnotePr/>
          <w:endnotePr/>
          <w:type w:val="nextPage"/>
          <w:pgSz w:w="11906" w:h="16838" w:orient="portrait"/>
          <w:pgMar w:top="1440" w:right="1026" w:bottom="1327" w:left="1080" w:header="851" w:footer="851" w:gutter="0"/>
          <w:pgNumType w:start="1"/>
          <w:cols w:num="1" w:sep="0" w:space="1701" w:equalWidth="1"/>
          <w:docGrid w:linePitch="360"/>
        </w:sectPr>
      </w:pPr>
      <w:r>
        <w:rPr>
          <w:rFonts w:ascii="新宋体" w:hAnsi="新宋体" w:eastAsia="新宋体"/>
          <w:color w:val="000000"/>
          <w:sz w:val="24"/>
          <w:szCs w:val="24"/>
          <w:highlight w:val="none"/>
        </w:rPr>
      </w:r>
      <w:r/>
    </w:p>
    <w:p>
      <w:pPr>
        <w:pStyle w:val="1074"/>
        <w:jc w:val="center"/>
        <w:pageBreakBefore/>
        <w:spacing w:before="240" w:after="120"/>
        <w:rPr>
          <w:rFonts w:ascii="新宋体" w:hAnsi="新宋体" w:eastAsia="新宋体"/>
          <w:b/>
          <w:color w:val="000000"/>
          <w:sz w:val="30"/>
          <w:szCs w:val="30"/>
          <w:highlight w:val="none"/>
        </w:rPr>
      </w:pPr>
      <w:r/>
      <w:bookmarkEnd w:id="55"/>
      <w:r/>
      <w:bookmarkEnd w:id="56"/>
      <w:r/>
      <w:bookmarkEnd w:id="57"/>
      <w:r/>
      <w:bookmarkStart w:id="71" w:name="_Toc3899968"/>
      <w:r>
        <w:rPr>
          <w:rFonts w:hint="eastAsia" w:ascii="新宋体" w:hAnsi="新宋体" w:eastAsia="新宋体"/>
          <w:b/>
          <w:color w:val="000000"/>
          <w:sz w:val="30"/>
          <w:szCs w:val="30"/>
          <w:highlight w:val="none"/>
        </w:rPr>
        <w:t xml:space="preserve">第六章 附件（</w:t>
      </w:r>
      <w:r>
        <w:rPr>
          <w:rFonts w:hint="eastAsia" w:ascii="新宋体" w:hAnsi="新宋体" w:eastAsia="新宋体"/>
          <w:b/>
          <w:color w:val="000000"/>
          <w:sz w:val="30"/>
          <w:szCs w:val="30"/>
          <w:highlight w:val="none"/>
          <w:lang w:eastAsia="zh-CN"/>
        </w:rPr>
        <w:t xml:space="preserve">响应文件</w:t>
      </w:r>
      <w:r>
        <w:rPr>
          <w:rFonts w:hint="eastAsia" w:ascii="新宋体" w:hAnsi="新宋体" w:eastAsia="新宋体"/>
          <w:b/>
          <w:color w:val="000000"/>
          <w:sz w:val="30"/>
          <w:szCs w:val="30"/>
          <w:highlight w:val="none"/>
        </w:rPr>
        <w:t xml:space="preserve">主要格式）</w:t>
      </w:r>
      <w:r>
        <w:rPr>
          <w:rFonts w:ascii="新宋体" w:hAnsi="新宋体" w:eastAsia="新宋体"/>
          <w:b/>
          <w:color w:val="000000"/>
          <w:sz w:val="30"/>
          <w:szCs w:val="30"/>
          <w:highlight w:val="none"/>
        </w:rPr>
      </w:r>
      <w:r/>
    </w:p>
    <w:p>
      <w:pPr>
        <w:pStyle w:val="1073"/>
        <w:rPr>
          <w:color w:val="000000"/>
          <w:highlight w:val="none"/>
        </w:rPr>
      </w:pPr>
      <w:r>
        <w:rPr>
          <w:color w:val="000000"/>
          <w:highlight w:val="none"/>
        </w:rPr>
      </w:r>
      <w:r/>
    </w:p>
    <w:p>
      <w:pPr>
        <w:pStyle w:val="1073"/>
        <w:spacing w:line="360" w:lineRule="auto"/>
        <w:rPr>
          <w:rFonts w:hint="eastAsia" w:ascii="宋体" w:hAnsi="宋体"/>
          <w:b/>
          <w:color w:val="000000"/>
          <w:sz w:val="24"/>
          <w:highlight w:val="none"/>
          <w:lang w:eastAsia="zh-CN"/>
        </w:rPr>
      </w:pP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特别说明：电子投标（响应）文件格式</w:t>
      </w:r>
      <w:r>
        <w:rPr>
          <w:rFonts w:hint="eastAsia" w:ascii="宋体" w:hAnsi="宋体"/>
          <w:b/>
          <w:color w:val="000000"/>
          <w:sz w:val="24"/>
          <w:highlight w:val="none"/>
          <w:lang w:eastAsia="zh-CN"/>
        </w:rPr>
        <w:t xml:space="preserve">：</w:t>
      </w:r>
      <w:r>
        <w:rPr>
          <w:rFonts w:hint="eastAsia" w:ascii="宋体" w:hAnsi="宋体"/>
          <w:b/>
          <w:color w:val="000000"/>
          <w:sz w:val="24"/>
          <w:highlight w:val="none"/>
          <w:lang w:eastAsia="zh-CN"/>
        </w:rPr>
      </w:r>
      <w:r/>
    </w:p>
    <w:p>
      <w:pPr>
        <w:pStyle w:val="1073"/>
        <w:spacing w:line="360" w:lineRule="auto"/>
        <w:rPr>
          <w:rFonts w:hint="eastAsia" w:ascii="宋体" w:hAnsi="宋体" w:eastAsia="宋体" w:cs="Times New Roman"/>
          <w:b/>
          <w:color w:val="000000"/>
          <w:sz w:val="24"/>
          <w:highlight w:val="none"/>
          <w:lang w:val="en-US" w:eastAsia="zh-CN"/>
        </w:rPr>
      </w:pPr>
      <w:r>
        <w:rPr>
          <w:rFonts w:hint="eastAsia" w:ascii="宋体" w:hAnsi="宋体"/>
          <w:b/>
          <w:color w:val="000000"/>
          <w:sz w:val="24"/>
          <w:highlight w:val="none"/>
        </w:rPr>
        <w:t xml:space="preserve">响应文件制作软件中响应文件格式可修改部分以采购文件提供的投标文件格式为准。</w:t>
      </w:r>
      <w:r>
        <w:rPr>
          <w:rFonts w:hint="eastAsia" w:ascii="宋体" w:hAnsi="宋体" w:eastAsia="宋体" w:cs="Times New Roman"/>
          <w:b/>
          <w:color w:val="000000"/>
          <w:sz w:val="24"/>
          <w:highlight w:val="none"/>
          <w:lang w:val="en-US" w:eastAsia="zh-CN"/>
        </w:rPr>
      </w:r>
      <w:r/>
    </w:p>
    <w:p>
      <w:pPr>
        <w:pStyle w:val="1073"/>
        <w:ind w:firstLine="1446"/>
        <w:jc w:val="center"/>
        <w:spacing w:line="360" w:lineRule="auto"/>
        <w:rPr>
          <w:rFonts w:ascii="新宋体" w:hAnsi="新宋体" w:eastAsia="新宋体"/>
          <w:b/>
          <w:color w:val="000000"/>
          <w:sz w:val="72"/>
          <w:szCs w:val="72"/>
          <w:highlight w:val="none"/>
        </w:rPr>
      </w:pPr>
      <w:r>
        <w:rPr>
          <w:rFonts w:ascii="新宋体" w:hAnsi="新宋体" w:eastAsia="新宋体"/>
          <w:b/>
          <w:color w:val="000000"/>
          <w:sz w:val="72"/>
          <w:szCs w:val="72"/>
          <w:highlight w:val="none"/>
        </w:rPr>
      </w:r>
      <w:r/>
    </w:p>
    <w:p>
      <w:pPr>
        <w:pStyle w:val="1073"/>
        <w:ind w:left="-4" w:firstLine="4"/>
        <w:jc w:val="center"/>
        <w:spacing w:line="360" w:lineRule="auto"/>
        <w:rPr>
          <w:rFonts w:ascii="新宋体" w:hAnsi="新宋体" w:eastAsia="新宋体"/>
          <w:b/>
          <w:color w:val="000000"/>
          <w:sz w:val="72"/>
          <w:szCs w:val="72"/>
          <w:highlight w:val="none"/>
        </w:rPr>
      </w:pPr>
      <w:r>
        <w:rPr>
          <w:rFonts w:hint="eastAsia" w:ascii="新宋体" w:hAnsi="新宋体" w:eastAsia="新宋体"/>
          <w:b/>
          <w:color w:val="000000"/>
          <w:sz w:val="72"/>
          <w:szCs w:val="72"/>
          <w:highlight w:val="none"/>
        </w:rPr>
        <w:t xml:space="preserve">竞争性磋商响应文件</w:t>
      </w:r>
      <w:r>
        <w:rPr>
          <w:rFonts w:ascii="新宋体" w:hAnsi="新宋体" w:eastAsia="新宋体"/>
          <w:b/>
          <w:color w:val="000000"/>
          <w:sz w:val="72"/>
          <w:szCs w:val="72"/>
          <w:highlight w:val="none"/>
        </w:rPr>
      </w:r>
      <w:r/>
    </w:p>
    <w:p>
      <w:pPr>
        <w:pStyle w:val="1225"/>
        <w:ind w:firstLine="482"/>
        <w:jc w:val="center"/>
        <w:spacing w:before="0" w:after="0"/>
        <w:rPr>
          <w:rFonts w:ascii="新宋体" w:hAnsi="新宋体" w:eastAsia="新宋体"/>
          <w:b/>
          <w:bCs/>
          <w:color w:val="000000"/>
          <w:highlight w:val="none"/>
        </w:rPr>
      </w:pPr>
      <w:r>
        <w:rPr>
          <w:rFonts w:ascii="新宋体" w:hAnsi="新宋体" w:eastAsia="新宋体"/>
          <w:b/>
          <w:bCs/>
          <w:color w:val="000000"/>
          <w:highlight w:val="none"/>
        </w:rPr>
      </w:r>
      <w:r/>
    </w:p>
    <w:p>
      <w:pPr>
        <w:pStyle w:val="107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7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7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7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7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7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73"/>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项 目 名 称：</w:t>
      </w:r>
      <w:r>
        <w:rPr>
          <w:rFonts w:ascii="新宋体" w:hAnsi="新宋体" w:eastAsia="新宋体"/>
          <w:b/>
          <w:color w:val="000000"/>
          <w:sz w:val="24"/>
          <w:highlight w:val="none"/>
        </w:rPr>
      </w:r>
      <w:r/>
    </w:p>
    <w:p>
      <w:pPr>
        <w:pStyle w:val="107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73"/>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项 目 编 号：</w:t>
      </w:r>
      <w:r>
        <w:rPr>
          <w:rFonts w:ascii="新宋体" w:hAnsi="新宋体" w:eastAsia="新宋体"/>
          <w:b/>
          <w:color w:val="000000"/>
          <w:sz w:val="24"/>
          <w:highlight w:val="none"/>
        </w:rPr>
      </w:r>
      <w:r/>
    </w:p>
    <w:p>
      <w:pPr>
        <w:pStyle w:val="107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73"/>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磋商供应商名称：</w:t>
      </w:r>
      <w:r>
        <w:rPr>
          <w:rFonts w:ascii="新宋体" w:hAnsi="新宋体" w:eastAsia="新宋体"/>
          <w:b/>
          <w:color w:val="000000"/>
          <w:sz w:val="24"/>
          <w:highlight w:val="none"/>
        </w:rPr>
      </w:r>
      <w:r/>
    </w:p>
    <w:p>
      <w:pPr>
        <w:pStyle w:val="1073"/>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   </w:t>
      </w:r>
      <w:r>
        <w:rPr>
          <w:rFonts w:ascii="新宋体" w:hAnsi="新宋体" w:eastAsia="新宋体"/>
          <w:b/>
          <w:color w:val="000000"/>
          <w:sz w:val="24"/>
          <w:highlight w:val="none"/>
        </w:rPr>
      </w:r>
      <w:r/>
    </w:p>
    <w:p>
      <w:pPr>
        <w:pStyle w:val="1073"/>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    </w:t>
      </w:r>
      <w:r>
        <w:rPr>
          <w:rFonts w:ascii="新宋体" w:hAnsi="新宋体" w:eastAsia="新宋体"/>
          <w:b/>
          <w:color w:val="000000"/>
          <w:sz w:val="24"/>
          <w:highlight w:val="none"/>
        </w:rPr>
      </w:r>
      <w:r/>
    </w:p>
    <w:p>
      <w:pPr>
        <w:pStyle w:val="1073"/>
        <w:ind w:firstLine="482"/>
        <w:jc w:val="center"/>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73"/>
        <w:ind w:firstLine="602"/>
        <w:jc w:val="center"/>
        <w:spacing w:line="360" w:lineRule="auto"/>
        <w:rPr>
          <w:rFonts w:ascii="新宋体" w:hAnsi="新宋体" w:eastAsia="新宋体"/>
          <w:bCs/>
          <w:color w:val="000000"/>
          <w:highlight w:val="none"/>
        </w:rPr>
      </w:pPr>
      <w:r>
        <w:rPr>
          <w:rFonts w:hint="eastAsia" w:ascii="新宋体" w:hAnsi="新宋体" w:eastAsia="新宋体"/>
          <w:b/>
          <w:color w:val="000000"/>
          <w:sz w:val="30"/>
          <w:szCs w:val="30"/>
          <w:highlight w:val="none"/>
        </w:rPr>
        <w:t xml:space="preserve">二〇二</w:t>
      </w:r>
      <w:r>
        <w:rPr>
          <w:rFonts w:hint="eastAsia" w:ascii="新宋体" w:hAnsi="新宋体" w:eastAsia="新宋体"/>
          <w:b/>
          <w:color w:val="000000"/>
          <w:sz w:val="30"/>
          <w:szCs w:val="30"/>
          <w:highlight w:val="none"/>
          <w:lang w:val="en-US" w:eastAsia="zh-CN"/>
        </w:rPr>
        <w:t xml:space="preserve">五</w:t>
      </w:r>
      <w:r>
        <w:rPr>
          <w:rFonts w:hint="eastAsia" w:ascii="新宋体" w:hAnsi="新宋体" w:eastAsia="新宋体"/>
          <w:b/>
          <w:color w:val="000000"/>
          <w:sz w:val="30"/>
          <w:szCs w:val="30"/>
          <w:highlight w:val="none"/>
        </w:rPr>
        <w:t xml:space="preserve">年   月</w:t>
      </w:r>
      <w:r>
        <w:rPr>
          <w:rFonts w:ascii="新宋体" w:hAnsi="新宋体" w:eastAsia="新宋体"/>
          <w:bCs/>
          <w:color w:val="000000"/>
          <w:highlight w:val="none"/>
        </w:rPr>
      </w:r>
      <w:r/>
    </w:p>
    <w:p>
      <w:pPr>
        <w:pStyle w:val="1073"/>
        <w:ind w:firstLine="630"/>
        <w:spacing w:line="360" w:lineRule="auto"/>
        <w:tabs>
          <w:tab w:val="left" w:pos="1269" w:leader="none"/>
        </w:tabs>
        <w:rPr>
          <w:rFonts w:ascii="宋体" w:hAnsi="宋体"/>
          <w:bCs/>
          <w:color w:val="000000"/>
          <w:szCs w:val="21"/>
          <w:highlight w:val="none"/>
        </w:rPr>
      </w:pPr>
      <w:r>
        <w:rPr>
          <w:color w:val="000000"/>
          <w:highlight w:val="none"/>
        </w:rPr>
        <w:br w:type="page" w:clear="all"/>
      </w:r>
      <w:r>
        <w:rPr>
          <w:rFonts w:ascii="宋体" w:hAnsi="宋体"/>
          <w:bCs/>
          <w:color w:val="000000"/>
          <w:szCs w:val="21"/>
          <w:highlight w:val="none"/>
        </w:rPr>
      </w:r>
      <w:r/>
    </w:p>
    <w:p>
      <w:pPr>
        <w:pStyle w:val="1236"/>
        <w:ind w:left="0" w:firstLine="0"/>
        <w:jc w:val="center"/>
        <w:spacing w:after="120" w:line="360" w:lineRule="auto"/>
        <w:tabs>
          <w:tab w:val="left" w:pos="720" w:leader="none"/>
        </w:tabs>
        <w:rPr>
          <w:rFonts w:ascii="宋体" w:hAnsi="宋体" w:eastAsia="宋体" w:cs="宋体"/>
          <w:color w:val="000000"/>
          <w:szCs w:val="30"/>
          <w:highlight w:val="none"/>
        </w:rPr>
      </w:pPr>
      <w:r/>
      <w:bookmarkStart w:id="72" w:name="_Toc46997377"/>
      <w:r/>
      <w:bookmarkStart w:id="73" w:name="_Toc46997462"/>
      <w:r/>
      <w:bookmarkStart w:id="74" w:name="_Toc198024831"/>
      <w:r/>
      <w:bookmarkStart w:id="75" w:name="_Toc66175554"/>
      <w:r/>
      <w:bookmarkStart w:id="76" w:name="_Toc46886863"/>
      <w:r/>
      <w:bookmarkStart w:id="77" w:name="_Toc46886164"/>
      <w:r/>
      <w:bookmarkStart w:id="78" w:name="_Toc46888269"/>
      <w:r/>
      <w:bookmarkStart w:id="79" w:name="_Toc46911168"/>
      <w:r/>
      <w:bookmarkStart w:id="80" w:name="_Toc89482964"/>
      <w:r/>
      <w:bookmarkStart w:id="81" w:name="_Toc46887329"/>
      <w:r/>
      <w:bookmarkStart w:id="82" w:name="_Toc46886455"/>
      <w:r/>
      <w:bookmarkStart w:id="83" w:name="_Toc48036004"/>
      <w:r>
        <w:rPr>
          <w:rFonts w:hint="eastAsia" w:ascii="宋体" w:hAnsi="宋体" w:eastAsia="宋体" w:cs="宋体"/>
          <w:color w:val="000000"/>
          <w:szCs w:val="30"/>
          <w:highlight w:val="none"/>
        </w:rPr>
        <w:t xml:space="preserve">附件1      磋商响应函</w:t>
      </w:r>
      <w:r>
        <w:rPr>
          <w:rFonts w:ascii="宋体" w:hAnsi="宋体" w:eastAsia="宋体" w:cs="宋体"/>
          <w:color w:val="000000"/>
          <w:szCs w:val="30"/>
          <w:highlight w:val="none"/>
        </w:rPr>
      </w:r>
      <w:r/>
    </w:p>
    <w:p>
      <w:pPr>
        <w:pStyle w:val="1225"/>
        <w:ind w:firstLine="420"/>
        <w:spacing w:before="0" w:after="0"/>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b/>
          <w:bCs/>
          <w:color w:val="000000"/>
          <w:sz w:val="21"/>
          <w:szCs w:val="21"/>
          <w:highlight w:val="none"/>
          <w:u w:val="single"/>
        </w:rPr>
        <w:t xml:space="preserve"> </w:t>
      </w:r>
      <w:r>
        <w:rPr>
          <w:rFonts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rPr>
        <w:t xml:space="preserve">采购人名称</w:t>
      </w:r>
      <w:r>
        <w:rPr>
          <w:rFonts w:ascii="宋体" w:hAnsi="宋体" w:cs="宋体"/>
          <w:b/>
          <w:bCs/>
          <w:color w:val="000000"/>
          <w:sz w:val="21"/>
          <w:szCs w:val="21"/>
          <w:highlight w:val="none"/>
        </w:rPr>
        <w:t xml:space="preserve"> </w:t>
      </w:r>
      <w:r>
        <w:rPr>
          <w:rFonts w:ascii="宋体" w:hAnsi="宋体" w:cs="宋体"/>
          <w:b/>
          <w:bCs/>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号磋商文件，正式授权下述签字人_________ (姓名和职务)代表我方______________（供应商的名称），全权处理</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项目磋商采购的有关事宜。</w:t>
      </w:r>
      <w:r>
        <w:rPr>
          <w:rFonts w:ascii="宋体" w:hAnsi="宋体" w:cs="宋体"/>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rPr>
          <w:rFonts w:ascii="宋体" w:hAnsi="宋体" w:cs="宋体"/>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1.按磋商文件规定的各项要求，向采购人提供所需货物或服务。</w:t>
      </w:r>
      <w:r>
        <w:rPr>
          <w:rFonts w:ascii="宋体" w:hAnsi="宋体" w:cs="宋体"/>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2.我们已详细审核全部磋商文件及其有效补充文件，我们知道必须放弃提出含糊不清或误解问题的权利。</w:t>
      </w:r>
      <w:r>
        <w:rPr>
          <w:rFonts w:ascii="宋体" w:hAnsi="宋体" w:cs="宋体"/>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3.我们同意从规定的响应文件接收截止时间起遵循本响应文件，并在规定的磋商有效期期满之前均具有约束力。</w:t>
      </w:r>
      <w:r>
        <w:rPr>
          <w:rFonts w:ascii="宋体" w:hAnsi="宋体" w:cs="宋体"/>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4.如果在响应文件接收截止时间后规定的磋商有效期内撤回响应文件或成交后拒绝签订合同，我们的磋商保证金可被贵方没收。</w:t>
      </w:r>
      <w:r>
        <w:rPr>
          <w:rFonts w:ascii="宋体" w:hAnsi="宋体" w:cs="宋体"/>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5.同意向贵方提供贵方可能另外要求的与磋商采购有关的任何证据或资料，并保证我方已提供和将要提供的文件是真实的、准确的。</w:t>
      </w:r>
      <w:r>
        <w:rPr>
          <w:rFonts w:ascii="宋体" w:hAnsi="宋体" w:cs="宋体"/>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6.一旦我方成交，我方将根据磋商文件的规定，严格履行合同的责任和义务，并保证在磋商文件规定的时间完成项目，交付采购人验收、使用。</w:t>
      </w:r>
      <w:r>
        <w:rPr>
          <w:rFonts w:ascii="宋体" w:hAnsi="宋体" w:cs="宋体"/>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7.遵守磋商文件中要求的收费项目和标准。</w:t>
      </w:r>
      <w:r>
        <w:rPr>
          <w:rFonts w:ascii="宋体" w:hAnsi="宋体" w:cs="宋体"/>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8.与本磋商采购有关的正式通讯地址为：</w:t>
      </w:r>
      <w:r>
        <w:rPr>
          <w:rFonts w:ascii="宋体" w:hAnsi="宋体" w:cs="宋体"/>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                         邮 编：</w:t>
      </w:r>
      <w:r>
        <w:rPr>
          <w:rFonts w:ascii="宋体" w:hAnsi="宋体" w:cs="宋体"/>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                         传 真：</w:t>
      </w:r>
      <w:r>
        <w:rPr>
          <w:rFonts w:ascii="宋体" w:hAnsi="宋体" w:cs="宋体"/>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r>
        <w:rPr>
          <w:rFonts w:ascii="宋体" w:hAnsi="宋体" w:cs="宋体"/>
          <w:color w:val="000000"/>
          <w:sz w:val="21"/>
          <w:szCs w:val="21"/>
          <w:highlight w:val="none"/>
        </w:rPr>
      </w:r>
      <w:r/>
    </w:p>
    <w:p>
      <w:pPr>
        <w:pStyle w:val="1226"/>
        <w:ind w:firstLine="420"/>
        <w:spacing w:line="360" w:lineRule="auto"/>
        <w:tabs>
          <w:tab w:val="left" w:pos="360" w:leader="none"/>
        </w:tabs>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法定代表人或授权代表（签字</w:t>
      </w:r>
      <w:r>
        <w:rPr>
          <w:rFonts w:hint="eastAsia" w:ascii="宋体" w:hAnsi="宋体" w:cs="宋体"/>
          <w:color w:val="000000"/>
          <w:sz w:val="21"/>
          <w:szCs w:val="21"/>
          <w:highlight w:val="none"/>
          <w:lang w:val="en-US" w:eastAsia="zh-CN"/>
        </w:rPr>
        <w:t xml:space="preserve">或电子签章</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联系电话：</w:t>
      </w:r>
      <w:r>
        <w:rPr>
          <w:rFonts w:ascii="宋体" w:hAnsi="宋体" w:cs="宋体"/>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w:t>
      </w:r>
      <w:r>
        <w:rPr>
          <w:rFonts w:hint="eastAsia" w:ascii="宋体" w:hAnsi="宋体" w:cs="宋体"/>
          <w:color w:val="000000"/>
          <w:sz w:val="21"/>
          <w:szCs w:val="21"/>
          <w:highlight w:val="none"/>
          <w:lang w:val="en-US" w:eastAsia="zh-CN"/>
        </w:rPr>
        <w:t xml:space="preserve">或电子签章</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r>
      <w:r/>
    </w:p>
    <w:p>
      <w:pPr>
        <w:pStyle w:val="1226"/>
        <w:ind w:firstLine="420"/>
        <w:spacing w:line="360" w:lineRule="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日 期：________年____月____日</w:t>
      </w:r>
      <w:r>
        <w:rPr>
          <w:rFonts w:ascii="宋体" w:hAnsi="宋体" w:cs="宋体"/>
          <w:color w:val="000000"/>
          <w:sz w:val="21"/>
          <w:szCs w:val="21"/>
          <w:highlight w:val="none"/>
        </w:rPr>
      </w:r>
      <w:r/>
    </w:p>
    <w:p>
      <w:pPr>
        <w:pStyle w:val="1073"/>
        <w:rPr>
          <w:color w:val="000000"/>
          <w:highlight w:val="none"/>
        </w:rPr>
      </w:pPr>
      <w:r/>
      <w:bookmarkEnd w:id="72"/>
      <w:r/>
      <w:bookmarkEnd w:id="73"/>
      <w:r/>
      <w:bookmarkEnd w:id="74"/>
      <w:r/>
      <w:bookmarkEnd w:id="75"/>
      <w:r/>
      <w:bookmarkEnd w:id="76"/>
      <w:r/>
      <w:bookmarkEnd w:id="77"/>
      <w:r/>
      <w:bookmarkEnd w:id="78"/>
      <w:r/>
      <w:bookmarkEnd w:id="79"/>
      <w:r/>
      <w:bookmarkEnd w:id="80"/>
      <w:r/>
      <w:bookmarkEnd w:id="81"/>
      <w:r/>
      <w:bookmarkEnd w:id="82"/>
      <w:r/>
      <w:bookmarkEnd w:id="83"/>
      <w:r>
        <w:rPr>
          <w:color w:val="000000"/>
          <w:highlight w:val="none"/>
        </w:rPr>
        <w:br w:type="page" w:clear="all"/>
      </w:r>
      <w:r>
        <w:rPr>
          <w:color w:val="000000"/>
          <w:highlight w:val="none"/>
        </w:rPr>
      </w:r>
      <w:r/>
    </w:p>
    <w:p>
      <w:pPr>
        <w:pStyle w:val="1073"/>
        <w:jc w:val="center"/>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附件</w:t>
      </w:r>
      <w:r>
        <w:rPr>
          <w:rFonts w:hint="eastAsia" w:ascii="宋体" w:hAnsi="宋体" w:cs="宋体"/>
          <w:b/>
          <w:color w:val="000000"/>
          <w:sz w:val="30"/>
          <w:szCs w:val="30"/>
          <w:highlight w:val="none"/>
          <w:lang w:val="en-US" w:eastAsia="zh-CN"/>
        </w:rPr>
        <w:t xml:space="preserve">2</w:t>
      </w:r>
      <w:r>
        <w:rPr>
          <w:rFonts w:hint="eastAsia" w:ascii="宋体" w:hAnsi="宋体" w:cs="宋体"/>
          <w:b/>
          <w:color w:val="000000"/>
          <w:sz w:val="30"/>
          <w:szCs w:val="30"/>
          <w:highlight w:val="none"/>
        </w:rPr>
        <w:t xml:space="preserve">   法定代表人授权委托书</w:t>
      </w:r>
      <w:r>
        <w:rPr>
          <w:rFonts w:hint="eastAsia" w:ascii="宋体" w:hAnsi="宋体" w:cs="宋体"/>
          <w:b/>
          <w:color w:val="000000"/>
          <w:sz w:val="30"/>
          <w:szCs w:val="30"/>
          <w:highlight w:val="none"/>
        </w:rPr>
      </w:r>
      <w:r/>
    </w:p>
    <w:p>
      <w:pPr>
        <w:pStyle w:val="1073"/>
        <w:spacing w:line="600" w:lineRule="exact"/>
        <w:rPr>
          <w:rFonts w:hint="eastAsia" w:ascii="宋体" w:hAnsi="宋体" w:eastAsia="宋体" w:cs="宋体"/>
          <w:bCs/>
          <w:color w:val="000000"/>
          <w:sz w:val="21"/>
          <w:szCs w:val="21"/>
          <w:highlight w:val="none"/>
        </w:rPr>
      </w:pPr>
      <w:r>
        <w:rPr>
          <w:rFonts w:hint="eastAsia" w:ascii="宋体" w:hAnsi="宋体" w:cs="宋体"/>
          <w:b/>
          <w:bCs/>
          <w:color w:val="000000"/>
          <w:sz w:val="21"/>
          <w:szCs w:val="21"/>
          <w:highlight w:val="none"/>
          <w:u w:val="single"/>
          <w:lang w:val="en-US" w:eastAsia="zh-CN"/>
        </w:rPr>
        <w:t xml:space="preserve">泰州市公路事业发展中心</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73"/>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我单位系中华人民共和国合法公司（单位），特授权</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代表我公司（单位）全权办理针对本项目</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（项目名称）的报价，参与</w:t>
      </w:r>
      <w:r>
        <w:rPr>
          <w:rFonts w:hint="eastAsia" w:ascii="宋体" w:hAnsi="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rPr>
        <w:t xml:space="preserve">、签约等具体工作，并签署全部有关的文件、协议及合同。</w:t>
      </w:r>
      <w:r>
        <w:rPr>
          <w:rFonts w:hint="eastAsia" w:ascii="宋体" w:hAnsi="宋体" w:eastAsia="宋体" w:cs="宋体"/>
          <w:bCs/>
          <w:color w:val="000000"/>
          <w:sz w:val="21"/>
          <w:szCs w:val="21"/>
          <w:highlight w:val="none"/>
        </w:rPr>
      </w:r>
      <w:r/>
    </w:p>
    <w:p>
      <w:pPr>
        <w:pStyle w:val="1073"/>
        <w:ind w:firstLine="525"/>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我公司（单位）对被授权代表的签名负全部责任。</w:t>
      </w:r>
      <w:r>
        <w:rPr>
          <w:rFonts w:hint="eastAsia" w:ascii="宋体" w:hAnsi="宋体" w:eastAsia="宋体" w:cs="宋体"/>
          <w:bCs/>
          <w:color w:val="000000"/>
          <w:sz w:val="21"/>
          <w:szCs w:val="21"/>
          <w:highlight w:val="none"/>
        </w:rPr>
      </w:r>
      <w:r/>
    </w:p>
    <w:p>
      <w:pPr>
        <w:pStyle w:val="1073"/>
        <w:ind w:firstLine="61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在撤销授权的书面通知送达你处以前，本授权书一直有效，被授权代表签署的所有文件（在授权书有效期内签署的）不因授权的撤销而失效。</w:t>
      </w:r>
      <w:r>
        <w:rPr>
          <w:rFonts w:hint="eastAsia" w:ascii="宋体" w:hAnsi="宋体" w:eastAsia="宋体" w:cs="宋体"/>
          <w:bCs/>
          <w:color w:val="000000"/>
          <w:sz w:val="21"/>
          <w:szCs w:val="21"/>
          <w:highlight w:val="none"/>
        </w:rPr>
      </w:r>
      <w:r/>
    </w:p>
    <w:p>
      <w:pPr>
        <w:pStyle w:val="1073"/>
        <w:ind w:firstLine="544"/>
        <w:spacing w:line="520" w:lineRule="exact"/>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法定代表人情况：</w:t>
      </w:r>
      <w:r>
        <w:rPr>
          <w:rFonts w:hint="eastAsia" w:ascii="宋体" w:hAnsi="宋体" w:eastAsia="宋体" w:cs="宋体"/>
          <w:color w:val="000000"/>
          <w:spacing w:val="-4"/>
          <w:sz w:val="21"/>
          <w:szCs w:val="21"/>
          <w:highlight w:val="none"/>
        </w:rPr>
      </w:r>
      <w:r/>
    </w:p>
    <w:p>
      <w:pPr>
        <w:pStyle w:val="1073"/>
        <w:ind w:firstLine="544"/>
        <w:spacing w:line="520" w:lineRule="exact"/>
        <w:rPr>
          <w:rFonts w:hint="eastAsia"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rPr>
        <w:t xml:space="preserve">姓名：         性别：           电话：</w:t>
      </w:r>
      <w:r>
        <w:rPr>
          <w:rFonts w:hint="eastAsia" w:ascii="宋体" w:hAnsi="宋体" w:eastAsia="宋体" w:cs="宋体"/>
          <w:color w:val="000000"/>
          <w:spacing w:val="-4"/>
          <w:sz w:val="21"/>
          <w:szCs w:val="21"/>
          <w:highlight w:val="none"/>
          <w:u w:val="single"/>
        </w:rPr>
      </w:r>
      <w:r/>
    </w:p>
    <w:p>
      <w:pPr>
        <w:pStyle w:val="1073"/>
        <w:ind w:firstLine="544"/>
        <w:spacing w:line="520" w:lineRule="exact"/>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委托代理人情况：</w:t>
      </w:r>
      <w:r>
        <w:rPr>
          <w:rFonts w:hint="eastAsia" w:ascii="宋体" w:hAnsi="宋体" w:eastAsia="宋体" w:cs="宋体"/>
          <w:color w:val="000000"/>
          <w:spacing w:val="-4"/>
          <w:sz w:val="21"/>
          <w:szCs w:val="21"/>
          <w:highlight w:val="none"/>
        </w:rPr>
      </w:r>
      <w:r/>
    </w:p>
    <w:p>
      <w:pPr>
        <w:pStyle w:val="1073"/>
        <w:ind w:firstLine="544"/>
        <w:spacing w:line="520" w:lineRule="exact"/>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姓名：          性别：          电话：</w:t>
      </w:r>
      <w:r>
        <w:rPr>
          <w:rFonts w:hint="eastAsia" w:ascii="宋体" w:hAnsi="宋体" w:eastAsia="宋体" w:cs="宋体"/>
          <w:color w:val="000000"/>
          <w:spacing w:val="-4"/>
          <w:sz w:val="21"/>
          <w:szCs w:val="21"/>
          <w:highlight w:val="none"/>
        </w:rPr>
      </w:r>
      <w:r/>
    </w:p>
    <w:p>
      <w:pPr>
        <w:pStyle w:val="1073"/>
        <w:ind w:firstLine="525"/>
        <w:spacing w:line="58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附：法定代表人、委托代理人身份证</w:t>
      </w:r>
      <w:r>
        <w:rPr>
          <w:rFonts w:hint="eastAsia" w:ascii="宋体" w:hAnsi="宋体" w:eastAsia="宋体" w:cs="宋体"/>
          <w:bCs/>
          <w:color w:val="000000"/>
          <w:sz w:val="21"/>
          <w:szCs w:val="21"/>
          <w:highlight w:val="none"/>
          <w:lang w:val="en-US" w:eastAsia="zh-CN"/>
        </w:rPr>
        <w:t xml:space="preserve">扫描件</w:t>
      </w:r>
      <w:r>
        <w:rPr>
          <w:rFonts w:hint="eastAsia" w:ascii="宋体" w:hAnsi="宋体" w:eastAsia="宋体" w:cs="宋体"/>
          <w:bCs/>
          <w:color w:val="000000"/>
          <w:sz w:val="21"/>
          <w:szCs w:val="21"/>
          <w:highlight w:val="none"/>
          <w:lang w:eastAsia="zh-CN"/>
        </w:rPr>
      </w:r>
      <w:r/>
    </w:p>
    <w:p>
      <w:pPr>
        <w:pStyle w:val="1073"/>
        <w:ind w:firstLine="525"/>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73"/>
        <w:ind w:left="46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单位名称（盖章或</w:t>
      </w:r>
      <w:r>
        <w:rPr>
          <w:rFonts w:hint="eastAsia" w:ascii="宋体" w:hAnsi="宋体" w:eastAsia="宋体" w:cs="宋体"/>
          <w:color w:val="000000"/>
          <w:sz w:val="21"/>
          <w:szCs w:val="21"/>
          <w:highlight w:val="none"/>
        </w:rPr>
        <w:t xml:space="preserve">电子签章</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73"/>
        <w:ind w:left="46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法定代表人（签字或</w:t>
      </w:r>
      <w:r>
        <w:rPr>
          <w:rFonts w:hint="eastAsia" w:ascii="宋体" w:hAnsi="宋体" w:eastAsia="宋体" w:cs="宋体"/>
          <w:color w:val="000000"/>
          <w:sz w:val="21"/>
          <w:szCs w:val="21"/>
          <w:highlight w:val="none"/>
        </w:rPr>
        <w:t xml:space="preserve">电子签章</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73"/>
        <w:ind w:firstLine="490"/>
        <w:jc w:val="center"/>
        <w:spacing w:line="40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ascii="宋体" w:hAnsi="宋体" w:cs="宋体"/>
          <w:color w:val="000000"/>
          <w:sz w:val="21"/>
          <w:szCs w:val="21"/>
          <w:highlight w:val="none"/>
        </w:rPr>
      </w:r>
      <w:r/>
    </w:p>
    <w:p>
      <w:pPr>
        <w:pStyle w:val="1073"/>
        <w:rPr>
          <w:rFonts w:ascii="宋体" w:hAnsi="宋体" w:cs="宋体"/>
          <w:color w:val="000000"/>
          <w:szCs w:val="21"/>
          <w:highlight w:val="none"/>
        </w:rPr>
      </w:pPr>
      <w:r>
        <w:rPr>
          <w:rFonts w:ascii="宋体" w:hAnsi="宋体" w:cs="宋体"/>
          <w:color w:val="000000"/>
          <w:szCs w:val="21"/>
          <w:highlight w:val="none"/>
        </w:rPr>
      </w:r>
      <w:r/>
    </w:p>
    <w:p>
      <w:pPr>
        <w:pStyle w:val="1073"/>
        <w:rPr>
          <w:rFonts w:ascii="宋体" w:hAnsi="宋体" w:cs="宋体"/>
          <w:color w:val="000000"/>
          <w:szCs w:val="21"/>
          <w:highlight w:val="none"/>
        </w:rPr>
      </w:pPr>
      <w:r>
        <w:rPr>
          <w:rFonts w:ascii="宋体" w:hAnsi="宋体" w:cs="宋体"/>
          <w:color w:val="000000"/>
          <w:szCs w:val="21"/>
          <w:highlight w:val="none"/>
        </w:rPr>
      </w:r>
      <w:r/>
    </w:p>
    <w:p>
      <w:pPr>
        <w:pStyle w:val="1073"/>
        <w:jc w:val="left"/>
        <w:widowControl/>
        <w:rPr>
          <w:rFonts w:hint="eastAsia" w:ascii="宋体" w:hAnsi="宋体" w:eastAsia="宋体" w:cs="宋体"/>
          <w:b/>
          <w:color w:val="000000"/>
          <w:sz w:val="30"/>
          <w:szCs w:val="30"/>
          <w:highlight w:val="none"/>
          <w:lang w:eastAsia="zh-CN"/>
        </w:rPr>
      </w:pPr>
      <w:r>
        <w:rPr>
          <w:rFonts w:hint="eastAsia" w:ascii="宋体" w:hAnsi="宋体" w:eastAsia="宋体" w:cs="宋体"/>
          <w:color w:val="000000"/>
          <w:sz w:val="21"/>
          <w:szCs w:val="21"/>
          <w:highlight w:val="none"/>
        </w:rPr>
        <w:br w:type="page" w:clear="all"/>
      </w:r>
      <w:r>
        <w:rPr>
          <w:rFonts w:hint="eastAsia" w:ascii="宋体" w:hAnsi="宋体" w:cs="宋体"/>
          <w:b/>
          <w:color w:val="000000"/>
          <w:sz w:val="30"/>
          <w:szCs w:val="30"/>
          <w:highlight w:val="none"/>
        </w:rPr>
        <w:t xml:space="preserve">附件</w:t>
      </w:r>
      <w:r>
        <w:rPr>
          <w:rFonts w:hint="eastAsia" w:ascii="宋体" w:hAnsi="宋体" w:cs="宋体"/>
          <w:b/>
          <w:color w:val="000000"/>
          <w:sz w:val="30"/>
          <w:szCs w:val="30"/>
          <w:highlight w:val="none"/>
          <w:lang w:val="en-US" w:eastAsia="zh-CN"/>
        </w:rPr>
        <w:t xml:space="preserve">3</w:t>
      </w:r>
      <w:r>
        <w:rPr>
          <w:rFonts w:hint="eastAsia" w:ascii="宋体" w:hAnsi="宋体" w:eastAsia="宋体" w:cs="宋体"/>
          <w:b/>
          <w:color w:val="000000"/>
          <w:sz w:val="30"/>
          <w:szCs w:val="30"/>
          <w:highlight w:val="none"/>
          <w:lang w:eastAsia="zh-CN"/>
        </w:rPr>
      </w:r>
      <w:r/>
    </w:p>
    <w:p>
      <w:pPr>
        <w:pStyle w:val="1073"/>
        <w:spacing w:line="440" w:lineRule="exact"/>
        <w:rPr>
          <w:rFonts w:ascii="宋体" w:hAnsi="宋体" w:cs="宋体"/>
          <w:b/>
          <w:color w:val="000000"/>
          <w:szCs w:val="21"/>
          <w:highlight w:val="none"/>
        </w:rPr>
      </w:pPr>
      <w:r>
        <w:rPr>
          <w:rFonts w:ascii="宋体" w:hAnsi="宋体" w:cs="宋体"/>
          <w:b/>
          <w:color w:val="000000"/>
          <w:szCs w:val="21"/>
          <w:highlight w:val="none"/>
        </w:rPr>
      </w:r>
      <w:r/>
    </w:p>
    <w:p>
      <w:pPr>
        <w:pStyle w:val="1073"/>
        <w:jc w:val="center"/>
        <w:spacing w:line="440" w:lineRule="exact"/>
        <w:rPr>
          <w:rFonts w:ascii="宋体" w:hAnsi="宋体" w:cs="宋体"/>
          <w:color w:val="000000"/>
          <w:sz w:val="30"/>
          <w:szCs w:val="30"/>
          <w:highlight w:val="none"/>
        </w:rPr>
      </w:pPr>
      <w:r>
        <w:rPr>
          <w:rFonts w:hint="eastAsia" w:ascii="宋体" w:hAnsi="宋体" w:cs="宋体"/>
          <w:b/>
          <w:color w:val="000000"/>
          <w:sz w:val="30"/>
          <w:szCs w:val="30"/>
          <w:highlight w:val="none"/>
        </w:rPr>
        <w:t xml:space="preserve">具备履行合同所必需的设备和专业技术能力的书面</w:t>
      </w:r>
      <w:r>
        <w:rPr>
          <w:rFonts w:hint="eastAsia" w:ascii="宋体" w:hAnsi="宋体" w:cs="宋体"/>
          <w:b/>
          <w:bCs/>
          <w:color w:val="000000"/>
          <w:sz w:val="30"/>
          <w:szCs w:val="30"/>
          <w:highlight w:val="none"/>
        </w:rPr>
        <w:t xml:space="preserve">声明(格式)</w:t>
      </w:r>
      <w:r>
        <w:rPr>
          <w:rFonts w:ascii="宋体" w:hAnsi="宋体" w:cs="宋体"/>
          <w:color w:val="000000"/>
          <w:sz w:val="30"/>
          <w:szCs w:val="30"/>
          <w:highlight w:val="none"/>
        </w:rPr>
      </w:r>
      <w:r/>
    </w:p>
    <w:p>
      <w:pPr>
        <w:pStyle w:val="1073"/>
        <w:ind w:firstLine="492"/>
        <w:spacing w:line="460" w:lineRule="exact"/>
        <w:rPr>
          <w:rFonts w:ascii="宋体" w:hAnsi="宋体" w:cs="宋体"/>
          <w:bCs/>
          <w:color w:val="000000"/>
          <w:szCs w:val="21"/>
          <w:highlight w:val="none"/>
        </w:rPr>
      </w:pPr>
      <w:r>
        <w:rPr>
          <w:rFonts w:ascii="宋体" w:hAnsi="宋体" w:cs="宋体"/>
          <w:bCs/>
          <w:color w:val="000000"/>
          <w:szCs w:val="21"/>
          <w:highlight w:val="none"/>
        </w:rPr>
      </w:r>
      <w:r/>
    </w:p>
    <w:p>
      <w:pPr>
        <w:pStyle w:val="1073"/>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  我单位郑重声明：我单位具备履行本项采购合同所必需的设备和专业技术能力，为履行本项采购合同我单位具备如下主要设备和主要专业技术能力：</w:t>
      </w:r>
      <w:r>
        <w:rPr>
          <w:rFonts w:ascii="宋体" w:hAnsi="宋体" w:cs="宋体"/>
          <w:bCs/>
          <w:color w:val="000000"/>
          <w:szCs w:val="21"/>
          <w:highlight w:val="none"/>
        </w:rPr>
      </w:r>
      <w:r/>
    </w:p>
    <w:p>
      <w:pPr>
        <w:pStyle w:val="1073"/>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主要设备有：</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1073"/>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1225"/>
        <w:ind w:firstLine="0"/>
        <w:jc w:val="center"/>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r>
      <w:r/>
    </w:p>
    <w:p>
      <w:pPr>
        <w:pStyle w:val="1225"/>
        <w:ind w:firstLine="0"/>
        <w:jc w:val="center"/>
        <w:spacing w:before="0" w:after="0" w:line="42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1225"/>
        <w:ind w:firstLine="0"/>
        <w:jc w:val="center"/>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供应商名称（盖章或电子签章）： </w:t>
      </w:r>
      <w:r>
        <w:rPr>
          <w:rFonts w:ascii="宋体" w:hAnsi="宋体" w:cs="宋体"/>
          <w:color w:val="000000"/>
          <w:sz w:val="21"/>
          <w:szCs w:val="21"/>
          <w:highlight w:val="none"/>
        </w:rPr>
      </w:r>
      <w:r/>
    </w:p>
    <w:p>
      <w:pPr>
        <w:pStyle w:val="1073"/>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1073"/>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                                     日期：</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ascii="宋体" w:hAnsi="宋体" w:cs="宋体"/>
          <w:bCs/>
          <w:color w:val="000000"/>
          <w:szCs w:val="21"/>
          <w:highlight w:val="none"/>
        </w:rPr>
      </w:r>
      <w:r/>
    </w:p>
    <w:p>
      <w:pPr>
        <w:pStyle w:val="1236"/>
        <w:ind w:left="0" w:firstLine="0"/>
        <w:jc w:val="center"/>
        <w:spacing w:after="120" w:line="360" w:lineRule="auto"/>
        <w:tabs>
          <w:tab w:val="left" w:pos="7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pStyle w:val="1236"/>
        <w:ind w:left="0" w:firstLine="0"/>
        <w:jc w:val="center"/>
        <w:spacing w:after="120" w:line="360" w:lineRule="auto"/>
        <w:tabs>
          <w:tab w:val="left" w:pos="7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pStyle w:val="1236"/>
        <w:ind w:left="0" w:firstLine="0"/>
        <w:jc w:val="center"/>
        <w:spacing w:after="120" w:line="360" w:lineRule="auto"/>
        <w:tabs>
          <w:tab w:val="left" w:pos="7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pStyle w:val="1236"/>
        <w:ind w:left="0" w:firstLine="0"/>
        <w:jc w:val="center"/>
        <w:spacing w:after="120" w:line="360" w:lineRule="auto"/>
        <w:tabs>
          <w:tab w:val="left" w:pos="720" w:leader="none"/>
        </w:tabs>
        <w:rPr>
          <w:rFonts w:ascii="宋体" w:hAnsi="宋体" w:eastAsia="宋体"/>
          <w:color w:val="000000"/>
          <w:sz w:val="21"/>
          <w:szCs w:val="21"/>
          <w:highlight w:val="none"/>
        </w:rPr>
      </w:pPr>
      <w:r/>
      <w:bookmarkStart w:id="84" w:name="_Toc414607925"/>
      <w:r>
        <w:rPr>
          <w:rFonts w:ascii="宋体" w:hAnsi="宋体" w:eastAsia="宋体"/>
          <w:color w:val="000000"/>
          <w:szCs w:val="30"/>
          <w:highlight w:val="none"/>
        </w:rPr>
        <w:t xml:space="preserve">附件</w:t>
      </w:r>
      <w:r>
        <w:rPr>
          <w:rFonts w:hint="eastAsia" w:ascii="宋体" w:hAnsi="宋体" w:eastAsia="宋体"/>
          <w:color w:val="000000"/>
          <w:szCs w:val="30"/>
          <w:highlight w:val="none"/>
          <w:lang w:val="en-US" w:eastAsia="zh-CN"/>
        </w:rPr>
        <w:t xml:space="preserve">4</w:t>
      </w:r>
      <w:r>
        <w:rPr>
          <w:rFonts w:ascii="宋体" w:hAnsi="宋体" w:eastAsia="宋体"/>
          <w:color w:val="000000"/>
          <w:szCs w:val="30"/>
          <w:highlight w:val="none"/>
        </w:rPr>
        <w:t xml:space="preserve">    </w:t>
      </w:r>
      <w:r>
        <w:rPr>
          <w:rFonts w:hint="eastAsia" w:ascii="宋体" w:hAnsi="宋体" w:eastAsia="宋体"/>
          <w:color w:val="000000"/>
          <w:szCs w:val="30"/>
          <w:highlight w:val="none"/>
        </w:rPr>
        <w:t xml:space="preserve">参加政府采购活动前</w:t>
      </w:r>
      <w:r>
        <w:rPr>
          <w:rFonts w:ascii="宋体" w:hAnsi="宋体" w:eastAsia="宋体"/>
          <w:color w:val="000000"/>
          <w:szCs w:val="30"/>
          <w:highlight w:val="none"/>
        </w:rPr>
        <w:t xml:space="preserve">3</w:t>
      </w:r>
      <w:r>
        <w:rPr>
          <w:rFonts w:hint="eastAsia" w:ascii="宋体" w:hAnsi="宋体" w:eastAsia="宋体"/>
          <w:color w:val="000000"/>
          <w:szCs w:val="30"/>
          <w:highlight w:val="none"/>
        </w:rPr>
        <w:t xml:space="preserve">年内在经营活动中没有重大违法记录的书面声明</w:t>
      </w:r>
      <w:r>
        <w:rPr>
          <w:rFonts w:ascii="宋体" w:hAnsi="宋体" w:eastAsia="宋体"/>
          <w:color w:val="000000"/>
          <w:szCs w:val="30"/>
          <w:highlight w:val="none"/>
        </w:rPr>
        <w:t xml:space="preserve">(</w:t>
      </w:r>
      <w:r>
        <w:rPr>
          <w:rFonts w:hint="eastAsia" w:ascii="宋体" w:hAnsi="宋体" w:eastAsia="宋体"/>
          <w:color w:val="000000"/>
          <w:szCs w:val="30"/>
          <w:highlight w:val="none"/>
        </w:rPr>
        <w:t xml:space="preserve">参考格式</w:t>
      </w:r>
      <w:r>
        <w:rPr>
          <w:rFonts w:ascii="宋体" w:hAnsi="宋体" w:eastAsia="宋体"/>
          <w:color w:val="000000"/>
          <w:szCs w:val="30"/>
          <w:highlight w:val="none"/>
        </w:rPr>
        <w:t xml:space="preserve">)</w:t>
      </w:r>
      <w:bookmarkEnd w:id="84"/>
      <w:r>
        <w:rPr>
          <w:rFonts w:ascii="宋体" w:hAnsi="宋体" w:eastAsia="宋体"/>
          <w:color w:val="000000"/>
          <w:sz w:val="21"/>
          <w:szCs w:val="21"/>
          <w:highlight w:val="none"/>
        </w:rPr>
      </w:r>
      <w:r/>
    </w:p>
    <w:p>
      <w:pPr>
        <w:pStyle w:val="1225"/>
        <w:ind w:firstLine="0"/>
        <w:spacing w:before="0" w:after="0" w:line="420" w:lineRule="exact"/>
        <w:rPr>
          <w:rFonts w:ascii="宋体"/>
          <w:color w:val="000000"/>
          <w:sz w:val="21"/>
          <w:szCs w:val="21"/>
          <w:highlight w:val="none"/>
        </w:rPr>
      </w:pPr>
      <w:r>
        <w:rPr>
          <w:rFonts w:ascii="宋体"/>
          <w:color w:val="000000"/>
          <w:sz w:val="21"/>
          <w:szCs w:val="21"/>
          <w:highlight w:val="none"/>
        </w:rPr>
      </w:r>
      <w:r/>
    </w:p>
    <w:p>
      <w:pPr>
        <w:pStyle w:val="1225"/>
        <w:ind w:firstLine="0"/>
        <w:jc w:val="center"/>
        <w:spacing w:before="0" w:after="0" w:line="420" w:lineRule="exact"/>
        <w:rPr>
          <w:rFonts w:ascii="宋体"/>
          <w:b/>
          <w:color w:val="000000"/>
          <w:sz w:val="21"/>
          <w:szCs w:val="21"/>
          <w:highlight w:val="none"/>
        </w:rPr>
      </w:pPr>
      <w:r>
        <w:rPr>
          <w:rFonts w:hint="eastAsia" w:ascii="宋体" w:hAnsi="宋体"/>
          <w:b/>
          <w:color w:val="000000"/>
          <w:sz w:val="21"/>
          <w:szCs w:val="21"/>
          <w:highlight w:val="none"/>
        </w:rPr>
        <w:t xml:space="preserve">声</w:t>
      </w:r>
      <w:r>
        <w:rPr>
          <w:rFonts w:ascii="宋体" w:hAnsi="宋体"/>
          <w:b/>
          <w:color w:val="000000"/>
          <w:sz w:val="21"/>
          <w:szCs w:val="21"/>
          <w:highlight w:val="none"/>
        </w:rPr>
        <w:t xml:space="preserve"> </w:t>
      </w:r>
      <w:r>
        <w:rPr>
          <w:rFonts w:hint="eastAsia" w:ascii="宋体" w:hAnsi="宋体"/>
          <w:b/>
          <w:color w:val="000000"/>
          <w:sz w:val="21"/>
          <w:szCs w:val="21"/>
          <w:highlight w:val="none"/>
        </w:rPr>
        <w:t xml:space="preserve">明</w:t>
      </w:r>
      <w:r>
        <w:rPr>
          <w:rFonts w:ascii="宋体"/>
          <w:b/>
          <w:color w:val="000000"/>
          <w:sz w:val="21"/>
          <w:szCs w:val="21"/>
          <w:highlight w:val="none"/>
        </w:rPr>
      </w:r>
      <w:r/>
    </w:p>
    <w:p>
      <w:pPr>
        <w:pStyle w:val="1225"/>
        <w:ind w:firstLine="415"/>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我公司郑重声明：参加本次政府采购活动前</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年内，我公司在经营活动中没有因违法经营受到刑事处罚或者责令停产停业、吊销许可证或者执照、较大数额罚款等行政处罚。</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225"/>
        <w:ind w:firstLine="0"/>
        <w:jc w:val="right"/>
        <w:spacing w:before="0" w:after="0" w:line="420" w:lineRule="exact"/>
        <w:rPr>
          <w:rFonts w:ascii="宋体"/>
          <w:color w:val="000000"/>
          <w:sz w:val="21"/>
          <w:szCs w:val="21"/>
          <w:highlight w:val="none"/>
        </w:rPr>
      </w:pPr>
      <w:r>
        <w:rPr>
          <w:rFonts w:ascii="宋体"/>
          <w:color w:val="000000"/>
          <w:sz w:val="21"/>
          <w:szCs w:val="21"/>
          <w:highlight w:val="none"/>
        </w:rPr>
      </w:r>
      <w:r/>
    </w:p>
    <w:p>
      <w:pPr>
        <w:pStyle w:val="1225"/>
        <w:ind w:right="0" w:firstLine="420"/>
        <w:jc w:val="right"/>
        <w:keepLines w:val="0"/>
        <w:keepNext w:val="0"/>
        <w:pageBreakBefore w:val="0"/>
        <w:spacing w:before="0" w:after="0" w:line="360" w:lineRule="auto"/>
        <w:widowControl w:val="off"/>
        <w:rPr>
          <w:rFonts w:ascii="宋体"/>
          <w:color w:val="000000"/>
          <w:sz w:val="21"/>
          <w:szCs w:val="21"/>
          <w:highlight w:val="none"/>
        </w:rPr>
      </w:pPr>
      <w:r>
        <w:rPr>
          <w:rFonts w:ascii="宋体"/>
          <w:color w:val="000000"/>
          <w:sz w:val="21"/>
          <w:szCs w:val="21"/>
          <w:highlight w:val="none"/>
        </w:rPr>
      </w:r>
      <w:r/>
    </w:p>
    <w:p>
      <w:pPr>
        <w:pStyle w:val="1225"/>
        <w:ind w:left="3360" w:right="0" w:firstLine="420"/>
        <w:jc w:val="both"/>
        <w:keepLines w:val="0"/>
        <w:keepNext w:val="0"/>
        <w:pageBreakBefore w:val="0"/>
        <w:spacing w:before="0" w:after="0" w:line="360" w:lineRule="auto"/>
        <w:widowControl w:val="off"/>
        <w:rPr>
          <w:rFonts w:ascii="宋体" w:hAnsi="宋体"/>
          <w:color w:val="000000"/>
          <w:sz w:val="21"/>
          <w:szCs w:val="21"/>
          <w:highlight w:val="none"/>
        </w:rPr>
      </w:pPr>
      <w:r>
        <w:rPr>
          <w:rFonts w:hint="eastAsia" w:ascii="宋体" w:hAnsi="宋体"/>
          <w:color w:val="000000"/>
          <w:sz w:val="21"/>
          <w:szCs w:val="21"/>
          <w:highlight w:val="none"/>
          <w:lang w:eastAsia="zh-CN"/>
        </w:rPr>
        <w:t xml:space="preserve">响应</w:t>
      </w:r>
      <w:r>
        <w:rPr>
          <w:rFonts w:hint="eastAsia" w:ascii="宋体" w:hAnsi="宋体"/>
          <w:color w:val="000000"/>
          <w:sz w:val="21"/>
          <w:szCs w:val="21"/>
          <w:highlight w:val="none"/>
        </w:rPr>
        <w:t xml:space="preserve">供应商名称（盖章或电子签章）：</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73"/>
        <w:ind w:left="3360" w:right="0" w:firstLine="420"/>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日</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期：</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1085"/>
        <w:ind w:right="0" w:firstLine="640"/>
        <w:keepLines w:val="0"/>
        <w:keepNext w:val="0"/>
        <w:pageBreakBefore w:val="0"/>
        <w:spacing w:line="360" w:lineRule="auto"/>
        <w:widowControl w:val="off"/>
        <w:rPr>
          <w:color w:val="000000"/>
          <w:highlight w:val="none"/>
        </w:rPr>
      </w:pPr>
      <w:r>
        <w:rPr>
          <w:color w:val="000000"/>
          <w:highlight w:val="none"/>
        </w:rPr>
      </w:r>
      <w:r/>
    </w:p>
    <w:p>
      <w:pPr>
        <w:pStyle w:val="1120"/>
        <w:rPr>
          <w:color w:val="000000"/>
          <w:highlight w:val="none"/>
        </w:rPr>
      </w:pPr>
      <w:r>
        <w:rPr>
          <w:color w:val="000000"/>
          <w:highlight w:val="none"/>
        </w:rPr>
        <w:br w:type="page" w:clear="all"/>
      </w:r>
      <w:r>
        <w:rPr>
          <w:color w:val="000000"/>
          <w:highlight w:val="none"/>
        </w:rPr>
      </w:r>
      <w:r/>
    </w:p>
    <w:p>
      <w:pPr>
        <w:pStyle w:val="1073"/>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（1）具有独立承担民事责任能力的</w:t>
      </w:r>
      <w:r>
        <w:rPr>
          <w:rFonts w:hint="eastAsia" w:ascii="宋体" w:hAnsi="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营业执照或相关部门的登记证明文件；</w:t>
      </w:r>
      <w:r>
        <w:rPr>
          <w:rFonts w:hint="eastAsia" w:ascii="宋体" w:hAnsi="宋体" w:eastAsia="宋体" w:cs="宋体"/>
          <w:bCs/>
          <w:color w:val="000000"/>
          <w:sz w:val="21"/>
          <w:szCs w:val="21"/>
          <w:highlight w:val="none"/>
        </w:rPr>
      </w:r>
      <w:r/>
    </w:p>
    <w:p>
      <w:pPr>
        <w:pStyle w:val="1073"/>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近</w:t>
      </w:r>
      <w:r>
        <w:rPr>
          <w:rFonts w:hint="eastAsia" w:ascii="宋体" w:hAnsi="宋体" w:eastAsia="宋体" w:cs="宋体"/>
          <w:bCs/>
          <w:color w:val="000000"/>
          <w:sz w:val="21"/>
          <w:szCs w:val="21"/>
          <w:highlight w:val="none"/>
          <w:lang w:val="en-US" w:eastAsia="zh-CN"/>
        </w:rPr>
        <w:t xml:space="preserve">六</w:t>
      </w:r>
      <w:r>
        <w:rPr>
          <w:rFonts w:hint="eastAsia" w:ascii="宋体" w:hAnsi="宋体" w:eastAsia="宋体" w:cs="宋体"/>
          <w:bCs/>
          <w:color w:val="000000"/>
          <w:sz w:val="21"/>
          <w:szCs w:val="21"/>
          <w:highlight w:val="none"/>
        </w:rPr>
        <w:t xml:space="preserve">个月中任意一个月份(不含</w:t>
      </w:r>
      <w:r>
        <w:rPr>
          <w:rFonts w:hint="eastAsia" w:ascii="宋体" w:hAnsi="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rPr>
        <w:t xml:space="preserve">当月)的财务状况报告（资产负债表和利润表）或由会计师事务所出具的近两年中任意一个年度的审计报告和所附已审财务</w:t>
      </w:r>
      <w:r>
        <w:rPr>
          <w:rFonts w:hint="eastAsia" w:ascii="宋体" w:hAnsi="宋体" w:cs="宋体"/>
          <w:bCs/>
          <w:color w:val="000000"/>
          <w:sz w:val="21"/>
          <w:szCs w:val="21"/>
          <w:highlight w:val="none"/>
          <w:lang w:val="en-US" w:eastAsia="zh-CN"/>
        </w:rPr>
        <w:t xml:space="preserve">报表</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73"/>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近</w:t>
      </w:r>
      <w:r>
        <w:rPr>
          <w:rFonts w:hint="eastAsia" w:ascii="宋体" w:hAnsi="宋体" w:eastAsia="宋体" w:cs="宋体"/>
          <w:bCs/>
          <w:color w:val="000000"/>
          <w:sz w:val="21"/>
          <w:szCs w:val="21"/>
          <w:highlight w:val="none"/>
          <w:lang w:val="en-US" w:eastAsia="zh-CN"/>
        </w:rPr>
        <w:t xml:space="preserve">六</w:t>
      </w:r>
      <w:r>
        <w:rPr>
          <w:rFonts w:hint="eastAsia" w:ascii="宋体" w:hAnsi="宋体" w:eastAsia="宋体" w:cs="宋体"/>
          <w:bCs/>
          <w:color w:val="000000"/>
          <w:sz w:val="21"/>
          <w:szCs w:val="21"/>
          <w:highlight w:val="none"/>
        </w:rPr>
        <w:t xml:space="preserve">个月中任意一个月份(不含</w:t>
      </w:r>
      <w:r>
        <w:rPr>
          <w:rFonts w:hint="eastAsia" w:ascii="宋体" w:hAnsi="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rPr>
        <w:t xml:space="preserve">当月)的依法缴纳税收的相关材料（提供相关主管部门证明或银行代扣证明）；</w:t>
      </w:r>
      <w:r>
        <w:rPr>
          <w:rFonts w:hint="eastAsia" w:ascii="宋体" w:hAnsi="宋体" w:eastAsia="宋体" w:cs="宋体"/>
          <w:bCs/>
          <w:color w:val="000000"/>
          <w:sz w:val="21"/>
          <w:szCs w:val="21"/>
          <w:highlight w:val="none"/>
        </w:rPr>
      </w:r>
      <w:r/>
    </w:p>
    <w:p>
      <w:pPr>
        <w:pStyle w:val="1073"/>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近</w:t>
      </w:r>
      <w:r>
        <w:rPr>
          <w:rFonts w:hint="eastAsia" w:ascii="宋体" w:hAnsi="宋体" w:eastAsia="宋体" w:cs="宋体"/>
          <w:bCs/>
          <w:color w:val="000000"/>
          <w:sz w:val="21"/>
          <w:szCs w:val="21"/>
          <w:highlight w:val="none"/>
          <w:lang w:val="en-US" w:eastAsia="zh-CN"/>
        </w:rPr>
        <w:t xml:space="preserve">六</w:t>
      </w:r>
      <w:r>
        <w:rPr>
          <w:rFonts w:hint="eastAsia" w:ascii="宋体" w:hAnsi="宋体" w:eastAsia="宋体" w:cs="宋体"/>
          <w:bCs/>
          <w:color w:val="000000"/>
          <w:sz w:val="21"/>
          <w:szCs w:val="21"/>
          <w:highlight w:val="none"/>
        </w:rPr>
        <w:t xml:space="preserve">个月中任意一个月份(不含</w:t>
      </w:r>
      <w:r>
        <w:rPr>
          <w:rFonts w:hint="eastAsia" w:ascii="宋体" w:hAnsi="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rPr>
        <w:t xml:space="preserve">当月)的依法缴纳社会保障资金的相关材料（提供相关主管部门证</w:t>
      </w:r>
      <w:r>
        <w:rPr>
          <w:rFonts w:hint="eastAsia" w:ascii="宋体" w:hAnsi="宋体" w:eastAsia="宋体" w:cs="宋体"/>
          <w:bCs/>
          <w:color w:val="000000"/>
          <w:sz w:val="21"/>
          <w:szCs w:val="21"/>
          <w:highlight w:val="none"/>
        </w:rPr>
        <w:t xml:space="preserve">明或银行代扣证明）；</w:t>
      </w:r>
      <w:r>
        <w:rPr>
          <w:rFonts w:hint="eastAsia" w:ascii="宋体" w:hAnsi="宋体" w:eastAsia="宋体" w:cs="宋体"/>
          <w:bCs/>
          <w:color w:val="000000"/>
          <w:sz w:val="21"/>
          <w:szCs w:val="21"/>
          <w:highlight w:val="none"/>
        </w:rPr>
      </w:r>
      <w:r/>
    </w:p>
    <w:p>
      <w:pPr>
        <w:pStyle w:val="1073"/>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）未被“信用中国”网站(www.creditchina.gov.cn)列入失信被执行人、重大税收违法案件当事人名单、未被中国政府采购网列入政府采购严重失信行为记录名单。</w:t>
      </w:r>
      <w:r>
        <w:rPr>
          <w:rFonts w:hint="eastAsia" w:ascii="宋体" w:hAnsi="宋体" w:eastAsia="宋体" w:cs="宋体"/>
          <w:bCs/>
          <w:color w:val="000000"/>
          <w:sz w:val="21"/>
          <w:szCs w:val="21"/>
          <w:highlight w:val="none"/>
        </w:rPr>
      </w:r>
      <w:r/>
    </w:p>
    <w:p>
      <w:pPr>
        <w:pStyle w:val="1073"/>
        <w:ind w:firstLine="420"/>
        <w:spacing w:line="580" w:lineRule="exact"/>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特定资格条件证明资料；</w:t>
      </w:r>
      <w:r>
        <w:rPr>
          <w:rFonts w:ascii="宋体" w:hAnsi="宋体" w:eastAsia="宋体" w:cs="宋体"/>
          <w:bCs/>
          <w:color w:val="000000"/>
          <w:sz w:val="21"/>
          <w:szCs w:val="21"/>
          <w:highlight w:val="none"/>
          <w:lang w:val="en-US" w:eastAsia="zh-CN"/>
        </w:rPr>
      </w:r>
      <w:r/>
    </w:p>
    <w:p>
      <w:pPr>
        <w:pStyle w:val="1073"/>
        <w:spacing w:line="44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85"/>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85"/>
        <w:rPr>
          <w:rFonts w:hint="eastAsia" w:ascii="宋体" w:hAnsi="宋体" w:cs="宋体"/>
          <w:b/>
          <w:color w:val="000000"/>
          <w:sz w:val="30"/>
          <w:szCs w:val="30"/>
          <w:highlight w:val="none"/>
        </w:rPr>
        <w:sectPr>
          <w:headerReference w:type="default" r:id="rId11"/>
          <w:footerReference w:type="default" r:id="rId16"/>
          <w:footnotePr/>
          <w:endnotePr/>
          <w:type w:val="nextPage"/>
          <w:pgSz w:w="11909" w:h="16840" w:orient="portrait"/>
          <w:pgMar w:top="1440" w:right="1800" w:bottom="1440" w:left="1800" w:header="0" w:footer="1077" w:gutter="0"/>
          <w:pgNumType w:start="1"/>
          <w:cols w:num="1" w:sep="0" w:space="1701" w:equalWidth="1"/>
          <w:docGrid w:linePitch="360"/>
        </w:sectPr>
      </w:pPr>
      <w:r>
        <w:rPr>
          <w:rFonts w:hint="eastAsia" w:ascii="宋体" w:hAnsi="宋体" w:cs="宋体"/>
          <w:b/>
          <w:color w:val="000000"/>
          <w:sz w:val="30"/>
          <w:szCs w:val="30"/>
          <w:highlight w:val="none"/>
        </w:rPr>
      </w:r>
      <w:r/>
    </w:p>
    <w:p>
      <w:pPr>
        <w:pStyle w:val="1514"/>
        <w:jc w:val="left"/>
        <w:rPr>
          <w:rFonts w:ascii="宋体" w:hAnsi="宋体" w:eastAsia="宋体" w:cs="Times New Roman"/>
          <w:b/>
          <w:color w:val="000000"/>
          <w:spacing w:val="20"/>
          <w:sz w:val="32"/>
          <w:szCs w:val="32"/>
          <w:highlight w:val="none"/>
          <w:lang w:val="en-US" w:eastAsia="zh-CN"/>
        </w:rPr>
      </w:pPr>
      <w:r>
        <w:rPr>
          <w:rFonts w:hint="eastAsia" w:ascii="宋体" w:hAnsi="宋体" w:cs="Times New Roman"/>
          <w:b/>
          <w:color w:val="000000"/>
          <w:spacing w:val="20"/>
          <w:sz w:val="32"/>
          <w:szCs w:val="32"/>
          <w:highlight w:val="none"/>
          <w:lang w:val="en-US" w:eastAsia="zh-CN"/>
        </w:rPr>
        <w:t xml:space="preserve">附件5</w:t>
      </w:r>
      <w:r>
        <w:rPr>
          <w:rFonts w:ascii="宋体" w:hAnsi="宋体" w:eastAsia="宋体" w:cs="Times New Roman"/>
          <w:b/>
          <w:color w:val="000000"/>
          <w:spacing w:val="20"/>
          <w:sz w:val="32"/>
          <w:szCs w:val="32"/>
          <w:highlight w:val="none"/>
          <w:lang w:val="en-US" w:eastAsia="zh-CN"/>
        </w:rPr>
      </w:r>
      <w:r/>
    </w:p>
    <w:p>
      <w:pPr>
        <w:pStyle w:val="1514"/>
        <w:jc w:val="center"/>
        <w:rPr>
          <w:rFonts w:ascii="黑体" w:eastAsia="黑体"/>
          <w:color w:val="000000"/>
          <w:sz w:val="32"/>
          <w:szCs w:val="32"/>
          <w:highlight w:val="none"/>
        </w:rPr>
      </w:pPr>
      <w:r>
        <w:rPr>
          <w:rFonts w:hint="eastAsia" w:ascii="宋体" w:hAnsi="宋体" w:eastAsia="宋体" w:cs="Times New Roman"/>
          <w:b/>
          <w:color w:val="000000"/>
          <w:spacing w:val="20"/>
          <w:sz w:val="32"/>
          <w:szCs w:val="32"/>
          <w:highlight w:val="none"/>
        </w:rPr>
        <w:t xml:space="preserve">承</w:t>
      </w:r>
      <w:r>
        <w:rPr>
          <w:rFonts w:hint="eastAsia" w:ascii="宋体" w:hAnsi="宋体"/>
          <w:b/>
          <w:color w:val="000000"/>
          <w:spacing w:val="20"/>
          <w:sz w:val="32"/>
          <w:szCs w:val="32"/>
          <w:highlight w:val="none"/>
        </w:rPr>
        <w:t xml:space="preserve">诺书</w:t>
      </w:r>
      <w:r>
        <w:rPr>
          <w:rFonts w:ascii="黑体" w:eastAsia="黑体"/>
          <w:color w:val="000000"/>
          <w:sz w:val="32"/>
          <w:szCs w:val="32"/>
          <w:highlight w:val="none"/>
        </w:rPr>
      </w:r>
      <w:r/>
    </w:p>
    <w:p>
      <w:pPr>
        <w:pStyle w:val="1073"/>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73"/>
        <w:keepLines w:val="0"/>
        <w:keepNext w:val="0"/>
        <w:pageBreakBefore w:val="0"/>
        <w:spacing w:line="360" w:lineRule="auto"/>
        <w:widowControl w:val="off"/>
        <w:rPr>
          <w:rFonts w:hint="eastAsia" w:ascii="宋体" w:hAnsi="宋体" w:eastAsia="宋体" w:cs="宋体"/>
          <w:bCs/>
          <w:color w:val="000000"/>
          <w:sz w:val="21"/>
          <w:szCs w:val="21"/>
          <w:highlight w:val="none"/>
          <w:u w:val="single"/>
          <w:lang w:eastAsia="zh-CN"/>
        </w:rPr>
      </w:pPr>
      <w:r>
        <w:rPr>
          <w:rFonts w:hint="eastAsia" w:ascii="宋体" w:hAnsi="宋体" w:cs="宋体"/>
          <w:bCs/>
          <w:color w:val="000000"/>
          <w:sz w:val="21"/>
          <w:szCs w:val="21"/>
          <w:highlight w:val="none"/>
          <w:lang w:val="en-US" w:eastAsia="zh-CN"/>
        </w:rPr>
        <w:t xml:space="preserve">至</w:t>
      </w:r>
      <w:r>
        <w:rPr>
          <w:rFonts w:hint="eastAsia" w:ascii="宋体" w:hAnsi="宋体" w:eastAsia="宋体" w:cs="宋体"/>
          <w:bCs/>
          <w:color w:val="000000"/>
          <w:sz w:val="21"/>
          <w:szCs w:val="21"/>
          <w:highlight w:val="none"/>
        </w:rPr>
        <w:t xml:space="preserve">采购人：</w:t>
      </w:r>
      <w:r>
        <w:rPr>
          <w:rFonts w:hint="eastAsia" w:ascii="宋体" w:hAnsi="宋体" w:cs="宋体"/>
          <w:bCs/>
          <w:color w:val="000000"/>
          <w:sz w:val="21"/>
          <w:szCs w:val="21"/>
          <w:highlight w:val="none"/>
          <w:u w:val="single"/>
          <w:lang w:eastAsia="zh-CN"/>
        </w:rPr>
        <w:t xml:space="preserve">（</w:t>
      </w:r>
      <w:r>
        <w:rPr>
          <w:rFonts w:hint="eastAsia" w:ascii="宋体" w:hAnsi="宋体" w:cs="宋体"/>
          <w:bCs/>
          <w:color w:val="000000"/>
          <w:sz w:val="21"/>
          <w:szCs w:val="21"/>
          <w:highlight w:val="none"/>
          <w:u w:val="single"/>
          <w:lang w:val="en-US" w:eastAsia="zh-CN"/>
        </w:rPr>
        <w:t xml:space="preserve">采购人名称</w:t>
      </w:r>
      <w:r>
        <w:rPr>
          <w:rFonts w:hint="eastAsia" w:ascii="宋体" w:hAnsi="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lang w:eastAsia="zh-CN"/>
        </w:rPr>
      </w:r>
      <w:r/>
    </w:p>
    <w:p>
      <w:pPr>
        <w:pStyle w:val="107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我单位郑重承诺以下事项：</w:t>
      </w:r>
      <w:r>
        <w:rPr>
          <w:rFonts w:hint="eastAsia" w:ascii="宋体" w:hAnsi="宋体" w:eastAsia="宋体" w:cs="宋体"/>
          <w:bCs/>
          <w:color w:val="000000"/>
          <w:sz w:val="21"/>
          <w:szCs w:val="21"/>
          <w:highlight w:val="none"/>
        </w:rPr>
      </w:r>
      <w:r/>
    </w:p>
    <w:p>
      <w:pPr>
        <w:pStyle w:val="107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一、我单位同意并响应</w:t>
      </w:r>
      <w:r>
        <w:rPr>
          <w:rFonts w:hint="eastAsia" w:ascii="宋体" w:hAnsi="宋体" w:cs="宋体"/>
          <w:bCs/>
          <w:color w:val="000000"/>
          <w:sz w:val="21"/>
          <w:szCs w:val="21"/>
          <w:highlight w:val="none"/>
          <w:u w:val="single"/>
          <w:lang w:val="en-US" w:eastAsia="zh-CN"/>
        </w:rPr>
        <w:t xml:space="preserve">       （项目名称）      采购</w:t>
      </w:r>
      <w:r>
        <w:rPr>
          <w:rFonts w:hint="eastAsia" w:ascii="宋体" w:hAnsi="宋体" w:eastAsia="宋体" w:cs="宋体"/>
          <w:bCs/>
          <w:color w:val="000000"/>
          <w:sz w:val="21"/>
          <w:szCs w:val="21"/>
          <w:highlight w:val="none"/>
        </w:rPr>
        <w:t xml:space="preserve">文件的所有内容。</w:t>
      </w:r>
      <w:r>
        <w:rPr>
          <w:rFonts w:hint="eastAsia" w:ascii="宋体" w:hAnsi="宋体" w:eastAsia="宋体" w:cs="宋体"/>
          <w:bCs/>
          <w:color w:val="000000"/>
          <w:sz w:val="21"/>
          <w:szCs w:val="21"/>
          <w:highlight w:val="none"/>
        </w:rPr>
      </w:r>
      <w:r/>
    </w:p>
    <w:p>
      <w:pPr>
        <w:pStyle w:val="107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二、我单位提供的</w:t>
      </w:r>
      <w:r>
        <w:rPr>
          <w:rFonts w:hint="eastAsia" w:ascii="宋体" w:hAnsi="宋体" w:cs="宋体"/>
          <w:bCs/>
          <w:color w:val="000000"/>
          <w:sz w:val="21"/>
          <w:szCs w:val="21"/>
          <w:highlight w:val="none"/>
          <w:lang w:val="en-US" w:eastAsia="zh-CN"/>
        </w:rPr>
        <w:t xml:space="preserve">服务</w:t>
      </w:r>
      <w:r>
        <w:rPr>
          <w:rFonts w:hint="eastAsia" w:ascii="宋体" w:hAnsi="宋体" w:eastAsia="宋体" w:cs="宋体"/>
          <w:bCs/>
          <w:color w:val="000000"/>
          <w:sz w:val="21"/>
          <w:szCs w:val="21"/>
          <w:highlight w:val="none"/>
        </w:rPr>
        <w:t xml:space="preserve">不低于</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文件要求的标准；</w:t>
      </w:r>
      <w:r>
        <w:rPr>
          <w:rFonts w:hint="eastAsia" w:ascii="宋体" w:hAnsi="宋体" w:eastAsia="宋体" w:cs="宋体"/>
          <w:bCs/>
          <w:color w:val="000000"/>
          <w:sz w:val="21"/>
          <w:szCs w:val="21"/>
          <w:highlight w:val="none"/>
        </w:rPr>
      </w:r>
      <w:r/>
    </w:p>
    <w:p>
      <w:pPr>
        <w:pStyle w:val="107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三、我单位承诺如果</w:t>
      </w:r>
      <w:r>
        <w:rPr>
          <w:rFonts w:hint="eastAsia" w:ascii="宋体" w:hAnsi="宋体" w:cs="宋体"/>
          <w:bCs/>
          <w:color w:val="000000"/>
          <w:sz w:val="21"/>
          <w:szCs w:val="21"/>
          <w:highlight w:val="none"/>
          <w:lang w:val="en-US" w:eastAsia="zh-CN"/>
        </w:rPr>
        <w:t xml:space="preserve">服务过程</w:t>
      </w:r>
      <w:r>
        <w:rPr>
          <w:rFonts w:hint="eastAsia" w:ascii="宋体" w:hAnsi="宋体" w:eastAsia="宋体" w:cs="宋体"/>
          <w:bCs/>
          <w:color w:val="000000"/>
          <w:sz w:val="21"/>
          <w:szCs w:val="21"/>
          <w:highlight w:val="none"/>
        </w:rPr>
        <w:t xml:space="preserve">中未按上述要求履行，我单位承担违约责任，双倍赔偿采购人损失，采购人可直接解除合同，并没收履约保证金。</w:t>
      </w:r>
      <w:r>
        <w:rPr>
          <w:rFonts w:hint="eastAsia" w:ascii="宋体" w:hAnsi="宋体" w:eastAsia="宋体" w:cs="宋体"/>
          <w:bCs/>
          <w:color w:val="000000"/>
          <w:sz w:val="21"/>
          <w:szCs w:val="21"/>
          <w:highlight w:val="none"/>
        </w:rPr>
      </w:r>
      <w:r/>
    </w:p>
    <w:p>
      <w:pPr>
        <w:pStyle w:val="107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四、我单位有良好的银行资信和商业信誉，没有处于被责令停业或破产状态，且资产未被重组、接管和冻结。</w:t>
      </w:r>
      <w:r>
        <w:rPr>
          <w:rFonts w:hint="eastAsia" w:ascii="宋体" w:hAnsi="宋体" w:eastAsia="宋体" w:cs="宋体"/>
          <w:bCs/>
          <w:color w:val="000000"/>
          <w:sz w:val="21"/>
          <w:szCs w:val="21"/>
          <w:highlight w:val="none"/>
        </w:rPr>
      </w:r>
      <w:r/>
    </w:p>
    <w:p>
      <w:pPr>
        <w:pStyle w:val="107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五、我单位与</w:t>
      </w:r>
      <w:r>
        <w:rPr>
          <w:rFonts w:hint="eastAsia" w:ascii="宋体" w:hAnsi="宋体" w:cs="宋体"/>
          <w:bCs/>
          <w:color w:val="000000"/>
          <w:sz w:val="21"/>
          <w:szCs w:val="21"/>
          <w:highlight w:val="none"/>
          <w:lang w:eastAsia="zh-CN"/>
        </w:rPr>
        <w:t xml:space="preserve">采购</w:t>
      </w:r>
      <w:r>
        <w:rPr>
          <w:rFonts w:hint="eastAsia" w:ascii="宋体" w:hAnsi="宋体" w:eastAsia="宋体" w:cs="宋体"/>
          <w:bCs/>
          <w:color w:val="000000"/>
          <w:sz w:val="21"/>
          <w:szCs w:val="21"/>
          <w:highlight w:val="none"/>
        </w:rPr>
        <w:t xml:space="preserve">人不存在利害关系；不存在单位负责人为同一人或者存在控股、管理关系的不同单位，同时参加本项目的</w:t>
      </w:r>
      <w:r>
        <w:rPr>
          <w:rFonts w:hint="eastAsia" w:ascii="宋体" w:hAnsi="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rPr>
        <w:t xml:space="preserve">的情况；</w:t>
      </w:r>
      <w:r>
        <w:rPr>
          <w:rFonts w:hint="eastAsia" w:ascii="宋体" w:hAnsi="宋体" w:eastAsia="宋体" w:cs="宋体"/>
          <w:bCs/>
          <w:color w:val="000000"/>
          <w:sz w:val="21"/>
          <w:szCs w:val="21"/>
          <w:highlight w:val="none"/>
        </w:rPr>
      </w:r>
      <w:r/>
    </w:p>
    <w:p>
      <w:pPr>
        <w:pStyle w:val="107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六、我单位不存在具有投资参股关系的关联企业，或具有直接管理和被管理关系的母子公司，或法定代表人为同一人的两个及两个以上法人同时对本标段</w:t>
      </w:r>
      <w:r>
        <w:rPr>
          <w:rFonts w:hint="eastAsia" w:ascii="宋体" w:hAnsi="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rPr>
        <w:t xml:space="preserve">的情况。</w:t>
      </w:r>
      <w:r>
        <w:rPr>
          <w:rFonts w:hint="eastAsia" w:ascii="宋体" w:hAnsi="宋体" w:eastAsia="宋体" w:cs="宋体"/>
          <w:bCs/>
          <w:color w:val="000000"/>
          <w:sz w:val="21"/>
          <w:szCs w:val="21"/>
          <w:highlight w:val="none"/>
        </w:rPr>
      </w:r>
      <w:r/>
    </w:p>
    <w:p>
      <w:pPr>
        <w:pStyle w:val="107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107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特此承诺！</w:t>
      </w:r>
      <w:r>
        <w:rPr>
          <w:rFonts w:hint="eastAsia" w:ascii="宋体" w:hAnsi="宋体" w:eastAsia="宋体" w:cs="宋体"/>
          <w:bCs/>
          <w:color w:val="000000"/>
          <w:sz w:val="21"/>
          <w:szCs w:val="21"/>
          <w:highlight w:val="none"/>
        </w:rPr>
      </w:r>
      <w:r/>
    </w:p>
    <w:p>
      <w:pPr>
        <w:pStyle w:val="107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60"/>
        <w:ind w:firstLine="559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：（盖章或电子签章）</w:t>
      </w:r>
      <w:r>
        <w:rPr>
          <w:rFonts w:hint="eastAsia" w:ascii="宋体" w:hAnsi="宋体" w:eastAsia="宋体" w:cs="宋体"/>
          <w:color w:val="000000"/>
          <w:sz w:val="21"/>
          <w:szCs w:val="21"/>
          <w:highlight w:val="none"/>
        </w:rPr>
      </w:r>
      <w:r/>
    </w:p>
    <w:p>
      <w:pPr>
        <w:pStyle w:val="1660"/>
        <w:ind w:firstLine="559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660"/>
        <w:ind w:firstLine="559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   </w:t>
      </w: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1073"/>
        <w:jc w:val="center"/>
        <w:spacing w:before="100" w:beforeAutospacing="1" w:after="100" w:afterAutospacing="1"/>
        <w:widowControl/>
        <w:rPr>
          <w:color w:val="000000"/>
          <w:sz w:val="36"/>
          <w:szCs w:val="36"/>
          <w:highlight w:val="none"/>
        </w:rPr>
        <w:sectPr>
          <w:headerReference w:type="default" r:id="rId12"/>
          <w:footerReference w:type="default" r:id="rId17"/>
          <w:footerReference w:type="first" r:id="rId18"/>
          <w:footnotePr/>
          <w:endnotePr/>
          <w:type w:val="nextPage"/>
          <w:pgSz w:w="11906" w:h="16838" w:orient="portrait"/>
          <w:pgMar w:top="1440" w:right="1800" w:bottom="1440" w:left="1800" w:header="851" w:footer="907" w:gutter="0"/>
          <w:pgNumType w:start="1"/>
          <w:cols w:num="1" w:sep="0" w:space="1701" w:equalWidth="1"/>
          <w:docGrid w:linePitch="360"/>
          <w:titlePg/>
        </w:sectPr>
      </w:pPr>
      <w:r>
        <w:rPr>
          <w:color w:val="000000"/>
          <w:sz w:val="36"/>
          <w:szCs w:val="36"/>
          <w:highlight w:val="none"/>
        </w:rPr>
      </w:r>
      <w:r/>
    </w:p>
    <w:p>
      <w:pPr>
        <w:pStyle w:val="1073"/>
        <w:jc w:val="center"/>
        <w:spacing w:before="100" w:beforeAutospacing="1" w:after="100" w:afterAutospacing="1"/>
        <w:widowControl/>
        <w:rPr>
          <w:rFonts w:ascii="宋体" w:hAnsi="宋体" w:cs="宋体"/>
          <w:color w:val="000000"/>
          <w:sz w:val="36"/>
          <w:szCs w:val="36"/>
          <w:highlight w:val="none"/>
        </w:rPr>
      </w:pPr>
      <w:r>
        <w:rPr>
          <w:color w:val="000000"/>
          <w:sz w:val="36"/>
          <w:szCs w:val="36"/>
          <w:highlight w:val="none"/>
        </w:rPr>
        <w:t xml:space="preserve">磋商报价表</w:t>
      </w:r>
      <w:r>
        <w:rPr>
          <w:rFonts w:ascii="宋体" w:hAnsi="宋体" w:cs="宋体"/>
          <w:color w:val="000000"/>
          <w:sz w:val="36"/>
          <w:szCs w:val="36"/>
          <w:highlight w:val="none"/>
        </w:rPr>
      </w:r>
      <w:r/>
    </w:p>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本次为首次报价               货币单位：人民币元</w:t>
      </w:r>
      <w:r>
        <w:rPr>
          <w:rFonts w:ascii="宋体" w:hAnsi="宋体" w:cs="宋体"/>
          <w:color w:val="000000"/>
          <w:sz w:val="24"/>
          <w:highlight w:val="none"/>
        </w:rPr>
      </w:r>
      <w:r/>
    </w:p>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项目编号：</w:t>
      </w:r>
      <w:r>
        <w:rPr>
          <w:rFonts w:ascii="宋体" w:hAnsi="宋体" w:cs="宋体"/>
          <w:color w:val="000000"/>
          <w:sz w:val="24"/>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399"/>
        <w:gridCol w:w="2315"/>
        <w:gridCol w:w="3712"/>
      </w:tblGrid>
      <w:tr>
        <w:trPr>
          <w:tblCellSpacing w:w="15" w:type="dxa"/>
        </w:trPr>
        <w:tc>
          <w:tcPr>
            <w:tcW w:w="2664" w:type="dxa"/>
            <w:vAlign w:val="center"/>
            <w:textDirection w:val="lrTb"/>
            <w:noWrap w:val="false"/>
          </w:tcPr>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项目名称</w:t>
            </w:r>
            <w:r>
              <w:rPr>
                <w:rFonts w:ascii="宋体" w:hAnsi="宋体" w:cs="宋体"/>
                <w:color w:val="000000"/>
                <w:sz w:val="24"/>
                <w:highlight w:val="none"/>
              </w:rPr>
            </w:r>
            <w:r/>
          </w:p>
        </w:tc>
        <w:tc>
          <w:tcPr>
            <w:tcW w:w="2676" w:type="dxa"/>
            <w:vAlign w:val="center"/>
            <w:textDirection w:val="lrTb"/>
            <w:noWrap w:val="false"/>
          </w:tcPr>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项目内容</w:t>
            </w:r>
            <w:r>
              <w:rPr>
                <w:rFonts w:ascii="宋体" w:hAnsi="宋体" w:cs="宋体"/>
                <w:color w:val="000000"/>
                <w:sz w:val="24"/>
                <w:highlight w:val="none"/>
              </w:rPr>
            </w:r>
            <w:r/>
          </w:p>
        </w:tc>
        <w:tc>
          <w:tcPr>
            <w:tcW w:w="3984" w:type="dxa"/>
            <w:vAlign w:val="center"/>
            <w:textDirection w:val="lrTb"/>
            <w:noWrap w:val="false"/>
          </w:tcPr>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总价（小写）</w:t>
            </w:r>
            <w:r>
              <w:rPr>
                <w:rFonts w:ascii="宋体" w:hAnsi="宋体" w:cs="宋体"/>
                <w:color w:val="000000"/>
                <w:sz w:val="24"/>
                <w:highlight w:val="none"/>
              </w:rPr>
            </w:r>
            <w:r/>
          </w:p>
        </w:tc>
      </w:tr>
      <w:tr>
        <w:trPr>
          <w:tblCellSpacing w:w="15" w:type="dxa"/>
        </w:trPr>
        <w:tc>
          <w:tcPr>
            <w:tcW w:w="2664" w:type="dxa"/>
            <w:vAlign w:val="center"/>
            <w:textDirection w:val="lrTb"/>
            <w:noWrap w:val="false"/>
          </w:tcPr>
          <w:p>
            <w:pPr>
              <w:pStyle w:val="1073"/>
              <w:jc w:val="left"/>
              <w:spacing w:before="100" w:beforeAutospacing="1" w:after="100" w:afterAutospacing="1"/>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泰州市普通国省道基础设施数字化数据更新维护及质量治理项目</w:t>
            </w:r>
            <w:r>
              <w:rPr>
                <w:rFonts w:hint="eastAsia" w:ascii="宋体" w:hAnsi="宋体" w:eastAsia="宋体" w:cs="宋体"/>
                <w:color w:val="000000"/>
                <w:sz w:val="24"/>
                <w:highlight w:val="none"/>
                <w:lang w:eastAsia="zh-CN"/>
              </w:rPr>
            </w:r>
            <w:r/>
          </w:p>
        </w:tc>
        <w:tc>
          <w:tcPr>
            <w:tcW w:w="2676" w:type="dxa"/>
            <w:vAlign w:val="center"/>
            <w:textDirection w:val="lrTb"/>
            <w:noWrap w:val="false"/>
          </w:tcPr>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详见响应文件</w:t>
            </w:r>
            <w:r>
              <w:rPr>
                <w:rFonts w:ascii="宋体" w:hAnsi="宋体" w:cs="宋体"/>
                <w:color w:val="000000"/>
                <w:sz w:val="24"/>
                <w:highlight w:val="none"/>
              </w:rPr>
            </w:r>
            <w:r/>
          </w:p>
        </w:tc>
        <w:tc>
          <w:tcPr>
            <w:tcW w:w="3984" w:type="dxa"/>
            <w:vAlign w:val="center"/>
            <w:textDirection w:val="lrTb"/>
            <w:noWrap w:val="false"/>
          </w:tcPr>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289" cy="2284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36289"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8.0pt;height:18.0pt;mso-wrap-distance-left:0.0pt;mso-wrap-distance-top:0.0pt;mso-wrap-distance-right:0.0pt;mso-wrap-distance-bottom:0.0pt;" stroked="f">
                      <v:path textboxrect="0,0,0,0"/>
                      <v:imagedata r:id="rId21" o:title=""/>
                    </v:shape>
                  </w:pict>
                </mc:Fallback>
              </mc:AlternateContent>
            </w:r>
            <w:r>
              <w:rPr>
                <w:rFonts w:ascii="宋体" w:hAnsi="宋体" w:cs="宋体"/>
                <w:color w:val="000000"/>
                <w:sz w:val="24"/>
                <w:highlight w:val="none"/>
              </w:rPr>
              <w:t xml:space="preserve">  元</w:t>
            </w:r>
            <w:r>
              <w:rPr>
                <w:rFonts w:ascii="宋体" w:hAnsi="宋体" w:cs="宋体"/>
                <w:color w:val="000000"/>
                <w:sz w:val="24"/>
                <w:highlight w:val="none"/>
              </w:rPr>
            </w:r>
            <w:r/>
          </w:p>
        </w:tc>
      </w:tr>
      <w:tr>
        <w:trPr>
          <w:tblCellSpacing w:w="15" w:type="dxa"/>
        </w:trPr>
        <w:tc>
          <w:tcPr>
            <w:tcW w:w="2664" w:type="dxa"/>
            <w:vAlign w:val="center"/>
            <w:textDirection w:val="lrTb"/>
            <w:noWrap w:val="false"/>
          </w:tcPr>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总价（大写）：</w:t>
            </w:r>
            <w:r>
              <w:rPr>
                <w:rFonts w:ascii="宋体" w:hAnsi="宋体" w:cs="宋体"/>
                <w:color w:val="000000"/>
                <w:sz w:val="24"/>
                <w:highlight w:val="none"/>
              </w:rPr>
            </w:r>
            <w:r/>
          </w:p>
        </w:tc>
        <w:tc>
          <w:tcPr>
            <w:gridSpan w:val="2"/>
            <w:tcW w:w="6672" w:type="dxa"/>
            <w:vAlign w:val="center"/>
            <w:textDirection w:val="lrTb"/>
            <w:noWrap w:val="false"/>
          </w:tcPr>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金额大写 </w:t>
            </w:r>
            <w:r>
              <w:rPr>
                <w:rFonts w:ascii="宋体" w:hAnsi="宋体" w:cs="宋体"/>
                <w:color w:val="000000"/>
                <w:sz w:val="24"/>
                <w:highlight w:val="none"/>
              </w:rPr>
            </w:r>
            <w:r/>
          </w:p>
        </w:tc>
      </w:tr>
    </w:tbl>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报价说明：</w:t>
      </w:r>
      <w:r>
        <w:rPr>
          <w:rFonts w:ascii="宋体" w:hAnsi="宋体" w:cs="宋体"/>
          <w:color w:val="000000"/>
          <w:sz w:val="24"/>
          <w:highlight w:val="none"/>
        </w:rPr>
      </w:r>
      <w:r/>
    </w:p>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1、报价包括完成项目的所有费用。采购人不再支付报价以外的任何费用。</w:t>
      </w:r>
      <w:r>
        <w:rPr>
          <w:rFonts w:ascii="宋体" w:hAnsi="宋体" w:cs="宋体"/>
          <w:color w:val="000000"/>
          <w:sz w:val="24"/>
          <w:highlight w:val="none"/>
        </w:rPr>
      </w:r>
      <w:r/>
    </w:p>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2、报价以总价为准，大小写不一致以大写为准；</w:t>
      </w:r>
      <w:r>
        <w:rPr>
          <w:rFonts w:ascii="宋体" w:hAnsi="宋体" w:cs="宋体"/>
          <w:color w:val="000000"/>
          <w:sz w:val="24"/>
          <w:highlight w:val="none"/>
        </w:rPr>
      </w:r>
      <w:r/>
    </w:p>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3、偏离说明：详见《偏离表》；</w:t>
      </w:r>
      <w:r>
        <w:rPr>
          <w:rFonts w:ascii="宋体" w:hAnsi="宋体" w:cs="宋体"/>
          <w:color w:val="000000"/>
          <w:sz w:val="24"/>
          <w:highlight w:val="none"/>
        </w:rPr>
      </w:r>
      <w:r/>
    </w:p>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4、如最后报价未列明单价，则最后所报各项单价计算方法为：（最后报价/最初报价）*各项最初报价的单价。</w:t>
      </w:r>
      <w:r>
        <w:rPr>
          <w:rFonts w:ascii="宋体" w:hAnsi="宋体" w:cs="宋体"/>
          <w:color w:val="000000"/>
          <w:sz w:val="24"/>
          <w:highlight w:val="none"/>
        </w:rPr>
      </w:r>
      <w:r/>
    </w:p>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供应商（电子签章）：</w:t>
      </w:r>
      <w:r>
        <w:rPr>
          <w:rFonts w:ascii="宋体" w:hAnsi="宋体" w:cs="宋体"/>
          <w:color w:val="000000"/>
          <w:sz w:val="24"/>
          <w:highlight w:val="none"/>
        </w:rPr>
      </w:r>
      <w:r/>
    </w:p>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107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日期：</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289" cy="22842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36289"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8.0pt;height:18.0pt;mso-wrap-distance-left:0.0pt;mso-wrap-distance-top:0.0pt;mso-wrap-distance-right:0.0pt;mso-wrap-distance-bottom:0.0pt;" stroked="f">
                <v:path textboxrect="0,0,0,0"/>
                <v:imagedata r:id="rId22" o:title=""/>
              </v:shape>
            </w:pict>
          </mc:Fallback>
        </mc:AlternateContent>
      </w:r>
      <w:r>
        <w:rPr>
          <w:rFonts w:ascii="宋体" w:hAnsi="宋体" w:cs="宋体"/>
          <w:color w:val="000000"/>
          <w:sz w:val="24"/>
          <w:highlight w:val="none"/>
        </w:rPr>
        <w:t xml:space="preserve">  年</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289" cy="228421"/>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36289"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8.0pt;height:18.0pt;mso-wrap-distance-left:0.0pt;mso-wrap-distance-top:0.0pt;mso-wrap-distance-right:0.0pt;mso-wrap-distance-bottom:0.0pt;" stroked="f">
                <v:path textboxrect="0,0,0,0"/>
                <v:imagedata r:id="rId23" o:title=""/>
              </v:shape>
            </w:pict>
          </mc:Fallback>
        </mc:AlternateContent>
      </w:r>
      <w:r>
        <w:rPr>
          <w:rFonts w:ascii="宋体" w:hAnsi="宋体" w:cs="宋体"/>
          <w:color w:val="000000"/>
          <w:sz w:val="24"/>
          <w:highlight w:val="none"/>
        </w:rPr>
        <w:t xml:space="preserve">  月 </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289" cy="228421"/>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36289"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8.0pt;height:18.0pt;mso-wrap-distance-left:0.0pt;mso-wrap-distance-top:0.0pt;mso-wrap-distance-right:0.0pt;mso-wrap-distance-bottom:0.0pt;" stroked="f">
                <v:path textboxrect="0,0,0,0"/>
                <v:imagedata r:id="rId24" o:title=""/>
              </v:shape>
            </w:pict>
          </mc:Fallback>
        </mc:AlternateContent>
      </w:r>
      <w:r>
        <w:rPr>
          <w:rFonts w:ascii="宋体" w:hAnsi="宋体" w:cs="宋体"/>
          <w:color w:val="000000"/>
          <w:sz w:val="24"/>
          <w:highlight w:val="none"/>
        </w:rPr>
        <w:t xml:space="preserve">  日</w:t>
      </w:r>
      <w:r>
        <w:rPr>
          <w:rFonts w:ascii="宋体" w:hAnsi="宋体" w:cs="宋体"/>
          <w:color w:val="000000"/>
          <w:sz w:val="24"/>
          <w:highlight w:val="none"/>
        </w:rPr>
      </w:r>
      <w:r/>
    </w:p>
    <w:p>
      <w:pPr>
        <w:pStyle w:val="1236"/>
        <w:ind w:left="0" w:firstLine="0"/>
        <w:jc w:val="center"/>
        <w:spacing w:after="120" w:line="360" w:lineRule="auto"/>
        <w:tabs>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236"/>
        <w:ind w:left="0" w:firstLine="0"/>
        <w:jc w:val="center"/>
        <w:spacing w:after="120" w:line="360" w:lineRule="auto"/>
        <w:tabs>
          <w:tab w:val="left" w:pos="720" w:leader="none"/>
        </w:tabs>
        <w:rPr>
          <w:rFonts w:hint="eastAsia" w:ascii="宋体" w:hAnsi="宋体" w:eastAsia="宋体" w:cs="宋体"/>
          <w:color w:val="000000"/>
          <w:szCs w:val="30"/>
          <w:highlight w:val="none"/>
        </w:rPr>
        <w:sectPr>
          <w:footnotePr/>
          <w:endnotePr/>
          <w:type w:val="nextPage"/>
          <w:pgSz w:w="11906" w:h="16838" w:orient="portrait"/>
          <w:pgMar w:top="1440" w:right="1800" w:bottom="1440" w:left="1800" w:header="851" w:footer="907" w:gutter="0"/>
          <w:pgNumType w:start="1"/>
          <w:cols w:num="1" w:sep="0" w:space="1701" w:equalWidth="1"/>
          <w:docGrid w:linePitch="360"/>
          <w:titlePg/>
        </w:sectPr>
      </w:pPr>
      <w:r>
        <w:rPr>
          <w:rFonts w:hint="eastAsia" w:ascii="宋体" w:hAnsi="宋体" w:eastAsia="宋体" w:cs="宋体"/>
          <w:color w:val="000000"/>
          <w:szCs w:val="30"/>
          <w:highlight w:val="none"/>
        </w:rPr>
      </w:r>
      <w:r/>
    </w:p>
    <w:p>
      <w:pPr>
        <w:pStyle w:val="1192"/>
        <w:jc w:val="center"/>
        <w:spacing w:before="0" w:after="0" w:line="360" w:lineRule="auto"/>
        <w:rPr>
          <w:rFonts w:hint="eastAsia" w:ascii="宋体" w:hAnsi="宋体" w:eastAsia="宋体" w:cs="宋体"/>
          <w:b w:val="0"/>
          <w:bCs/>
          <w:color w:val="000000"/>
          <w:sz w:val="32"/>
          <w:szCs w:val="32"/>
          <w:highlight w:val="none"/>
          <w:lang w:val="zh-CN"/>
        </w:rPr>
      </w:pPr>
      <w:r>
        <w:rPr>
          <w:rFonts w:hint="eastAsia" w:ascii="宋体" w:hAnsi="宋体" w:eastAsia="宋体" w:cs="宋体"/>
          <w:b w:val="0"/>
          <w:bCs/>
          <w:color w:val="000000"/>
          <w:sz w:val="32"/>
          <w:szCs w:val="32"/>
          <w:highlight w:val="none"/>
          <w:lang w:val="zh-CN"/>
        </w:rPr>
        <w:t xml:space="preserve">分项报价</w:t>
      </w:r>
      <w:r>
        <w:rPr>
          <w:rFonts w:hint="eastAsia" w:ascii="宋体" w:hAnsi="宋体" w:eastAsia="宋体" w:cs="宋体"/>
          <w:b w:val="0"/>
          <w:bCs/>
          <w:color w:val="000000"/>
          <w:sz w:val="32"/>
          <w:szCs w:val="32"/>
          <w:highlight w:val="none"/>
          <w:lang w:val="en-US" w:eastAsia="zh-CN"/>
        </w:rPr>
        <w:t xml:space="preserve">明细</w:t>
      </w:r>
      <w:r>
        <w:rPr>
          <w:rFonts w:hint="eastAsia" w:ascii="宋体" w:hAnsi="宋体" w:eastAsia="宋体" w:cs="宋体"/>
          <w:b w:val="0"/>
          <w:bCs/>
          <w:color w:val="000000"/>
          <w:sz w:val="32"/>
          <w:szCs w:val="32"/>
          <w:highlight w:val="none"/>
          <w:lang w:val="zh-CN"/>
        </w:rPr>
        <w:t xml:space="preserve">表</w:t>
      </w:r>
      <w:r>
        <w:rPr>
          <w:rFonts w:hint="eastAsia" w:ascii="宋体" w:hAnsi="宋体" w:eastAsia="宋体" w:cs="宋体"/>
          <w:b w:val="0"/>
          <w:bCs/>
          <w:color w:val="000000"/>
          <w:sz w:val="32"/>
          <w:szCs w:val="32"/>
          <w:highlight w:val="none"/>
          <w:lang w:val="zh-CN"/>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155"/>
        <w:gridCol w:w="2731"/>
        <w:gridCol w:w="1176"/>
        <w:gridCol w:w="1530"/>
        <w:gridCol w:w="1501"/>
        <w:gridCol w:w="1532"/>
        <w:gridCol w:w="3538"/>
      </w:tblGrid>
      <w:tr>
        <w:trPr>
          <w:trHeight w:val="819"/>
        </w:trPr>
        <w:tc>
          <w:tcPr>
            <w:tcW w:w="761" w:type="dxa"/>
            <w:vAlign w:val="center"/>
            <w:textDirection w:val="lrTb"/>
            <w:noWrap w:val="false"/>
          </w:tcPr>
          <w:p>
            <w:pPr>
              <w:pStyle w:val="107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1671"/>
                <w:rFonts w:hint="eastAsia" w:ascii="宋体" w:hAnsi="宋体" w:eastAsia="宋体" w:cs="宋体"/>
                <w:sz w:val="21"/>
                <w:szCs w:val="21"/>
                <w:highlight w:val="none"/>
                <w:lang w:val="en-US" w:eastAsia="zh-CN" w:bidi="ar"/>
              </w:rPr>
              <w:t xml:space="preserve">费用类别</w:t>
            </w:r>
            <w:r>
              <w:rPr>
                <w:rFonts w:hint="eastAsia" w:ascii="宋体" w:hAnsi="宋体" w:eastAsia="宋体" w:cs="宋体"/>
                <w:b/>
                <w:bCs/>
                <w:i w:val="0"/>
                <w:iCs w:val="0"/>
                <w:color w:val="000000"/>
                <w:sz w:val="21"/>
                <w:szCs w:val="21"/>
                <w:highlight w:val="none"/>
                <w:u w:val="none"/>
              </w:rPr>
            </w:r>
            <w:r/>
          </w:p>
        </w:tc>
        <w:tc>
          <w:tcPr>
            <w:tcW w:w="964" w:type="dxa"/>
            <w:vAlign w:val="center"/>
            <w:textDirection w:val="lrTb"/>
            <w:noWrap w:val="false"/>
          </w:tcPr>
          <w:p>
            <w:pPr>
              <w:pStyle w:val="107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1671"/>
                <w:rFonts w:hint="eastAsia" w:ascii="宋体" w:hAnsi="宋体" w:eastAsia="宋体" w:cs="宋体"/>
                <w:sz w:val="21"/>
                <w:szCs w:val="21"/>
                <w:highlight w:val="none"/>
                <w:lang w:val="en-US" w:eastAsia="zh-CN" w:bidi="ar"/>
              </w:rPr>
              <w:t xml:space="preserve">费用内容</w:t>
            </w:r>
            <w:r>
              <w:rPr>
                <w:rFonts w:hint="eastAsia" w:ascii="宋体" w:hAnsi="宋体" w:eastAsia="宋体" w:cs="宋体"/>
                <w:b/>
                <w:bCs/>
                <w:i w:val="0"/>
                <w:iCs w:val="0"/>
                <w:color w:val="000000"/>
                <w:sz w:val="21"/>
                <w:szCs w:val="21"/>
                <w:highlight w:val="none"/>
                <w:u w:val="none"/>
              </w:rPr>
            </w:r>
            <w:r/>
          </w:p>
        </w:tc>
        <w:tc>
          <w:tcPr>
            <w:tcW w:w="415" w:type="dxa"/>
            <w:vAlign w:val="center"/>
            <w:textDirection w:val="lrTb"/>
            <w:noWrap w:val="false"/>
          </w:tcPr>
          <w:p>
            <w:pPr>
              <w:pStyle w:val="107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1671"/>
                <w:rFonts w:hint="eastAsia" w:ascii="宋体" w:hAnsi="宋体" w:eastAsia="宋体" w:cs="宋体"/>
                <w:sz w:val="21"/>
                <w:szCs w:val="21"/>
                <w:highlight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540" w:type="dxa"/>
            <w:vAlign w:val="center"/>
            <w:textDirection w:val="lrTb"/>
            <w:noWrap w:val="false"/>
          </w:tcPr>
          <w:p>
            <w:pPr>
              <w:pStyle w:val="107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1671"/>
                <w:rFonts w:hint="eastAsia" w:ascii="宋体" w:hAnsi="宋体" w:eastAsia="宋体" w:cs="宋体"/>
                <w:sz w:val="21"/>
                <w:szCs w:val="21"/>
                <w:highlight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528" w:type="dxa"/>
            <w:vAlign w:val="center"/>
            <w:textDirection w:val="lrTb"/>
            <w:noWrap w:val="false"/>
          </w:tcPr>
          <w:p>
            <w:pPr>
              <w:pStyle w:val="107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1671"/>
                <w:rFonts w:hint="eastAsia" w:ascii="宋体" w:hAnsi="宋体" w:eastAsia="宋体" w:cs="宋体"/>
                <w:sz w:val="21"/>
                <w:szCs w:val="21"/>
                <w:highlight w:val="none"/>
                <w:lang w:val="en-US" w:eastAsia="zh-CN" w:bidi="ar"/>
              </w:rPr>
              <w:t xml:space="preserve">单价（元）</w:t>
            </w:r>
            <w:r>
              <w:rPr>
                <w:rFonts w:hint="eastAsia" w:ascii="宋体" w:hAnsi="宋体" w:eastAsia="宋体" w:cs="宋体"/>
                <w:b/>
                <w:bCs/>
                <w:i w:val="0"/>
                <w:iCs w:val="0"/>
                <w:color w:val="000000"/>
                <w:sz w:val="21"/>
                <w:szCs w:val="21"/>
                <w:highlight w:val="none"/>
                <w:u w:val="none"/>
              </w:rPr>
            </w:r>
            <w:r/>
          </w:p>
        </w:tc>
        <w:tc>
          <w:tcPr>
            <w:tcW w:w="541" w:type="dxa"/>
            <w:vAlign w:val="center"/>
            <w:textDirection w:val="lrTb"/>
            <w:noWrap w:val="false"/>
          </w:tcPr>
          <w:p>
            <w:pPr>
              <w:pStyle w:val="107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1671"/>
                <w:rFonts w:hint="eastAsia" w:ascii="宋体" w:hAnsi="宋体" w:eastAsia="宋体" w:cs="宋体"/>
                <w:sz w:val="21"/>
                <w:szCs w:val="21"/>
                <w:highlight w:val="none"/>
                <w:lang w:val="en-US" w:eastAsia="zh-CN" w:bidi="ar"/>
              </w:rPr>
              <w:t xml:space="preserve">合计</w:t>
            </w:r>
            <w:r>
              <w:rPr>
                <w:rFonts w:hint="eastAsia" w:ascii="宋体" w:hAnsi="宋体" w:eastAsia="宋体" w:cs="宋体"/>
                <w:b/>
                <w:bCs/>
                <w:i w:val="0"/>
                <w:iCs w:val="0"/>
                <w:color w:val="000000"/>
                <w:sz w:val="21"/>
                <w:szCs w:val="21"/>
                <w:highlight w:val="none"/>
                <w:u w:val="none"/>
              </w:rPr>
            </w:r>
            <w:r/>
          </w:p>
        </w:tc>
        <w:tc>
          <w:tcPr>
            <w:tcW w:w="1247" w:type="dxa"/>
            <w:vAlign w:val="center"/>
            <w:textDirection w:val="lrTb"/>
            <w:noWrap w:val="false"/>
          </w:tcPr>
          <w:p>
            <w:pPr>
              <w:pStyle w:val="107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1672"/>
                <w:rFonts w:hint="eastAsia" w:ascii="宋体" w:hAnsi="宋体" w:eastAsia="宋体" w:cs="宋体"/>
                <w:sz w:val="21"/>
                <w:szCs w:val="21"/>
                <w:highlight w:val="none"/>
                <w:lang w:val="en-US" w:eastAsia="zh-CN" w:bidi="ar"/>
              </w:rPr>
              <w:t xml:space="preserve">备注</w:t>
            </w:r>
            <w:r>
              <w:rPr>
                <w:rFonts w:hint="eastAsia" w:ascii="宋体" w:hAnsi="宋体" w:eastAsia="宋体" w:cs="宋体"/>
                <w:b/>
                <w:bCs/>
                <w:i w:val="0"/>
                <w:iCs w:val="0"/>
                <w:color w:val="000000"/>
                <w:sz w:val="21"/>
                <w:szCs w:val="21"/>
                <w:highlight w:val="none"/>
                <w:u w:val="none"/>
              </w:rPr>
            </w:r>
            <w:r/>
          </w:p>
        </w:tc>
      </w:tr>
      <w:tr>
        <w:trPr>
          <w:trHeight w:val="1352"/>
        </w:trPr>
        <w:tc>
          <w:tcPr>
            <w:tcW w:w="76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新增和改扩建国省干线公路三维电子地图采集建模</w:t>
            </w:r>
            <w:r>
              <w:rPr>
                <w:rFonts w:hint="eastAsia" w:ascii="宋体" w:hAnsi="宋体" w:eastAsia="宋体" w:cs="宋体"/>
                <w:i w:val="0"/>
                <w:iCs w:val="0"/>
                <w:color w:val="000000"/>
                <w:sz w:val="21"/>
                <w:szCs w:val="21"/>
                <w:highlight w:val="none"/>
                <w:u w:val="none"/>
              </w:rPr>
            </w:r>
            <w:r/>
          </w:p>
        </w:tc>
        <w:tc>
          <w:tcPr>
            <w:tcW w:w="96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采集建模（单体化建模）、三维模型语义化（含属性挂接）、轻量化、场景美化</w:t>
            </w:r>
            <w:r>
              <w:rPr>
                <w:rFonts w:hint="eastAsia" w:ascii="宋体" w:hAnsi="宋体" w:eastAsia="宋体" w:cs="宋体"/>
                <w:i w:val="0"/>
                <w:iCs w:val="0"/>
                <w:color w:val="000000"/>
                <w:sz w:val="21"/>
                <w:szCs w:val="21"/>
                <w:highlight w:val="none"/>
                <w:u w:val="none"/>
              </w:rPr>
            </w:r>
            <w:r/>
          </w:p>
        </w:tc>
        <w:tc>
          <w:tcPr>
            <w:tcW w:w="41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37.235 </w:t>
            </w:r>
            <w:r>
              <w:rPr>
                <w:rFonts w:hint="eastAsia" w:ascii="宋体" w:hAnsi="宋体" w:eastAsia="宋体" w:cs="宋体"/>
                <w:i w:val="0"/>
                <w:iCs w:val="0"/>
                <w:color w:val="000000"/>
                <w:sz w:val="21"/>
                <w:szCs w:val="21"/>
                <w:highlight w:val="none"/>
                <w:u w:val="none"/>
              </w:rPr>
            </w:r>
            <w:r/>
          </w:p>
        </w:tc>
        <w:tc>
          <w:tcPr>
            <w:tcW w:w="54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公里 </w:t>
            </w:r>
            <w:r>
              <w:rPr>
                <w:rFonts w:hint="eastAsia" w:ascii="宋体" w:hAnsi="宋体" w:eastAsia="宋体" w:cs="宋体"/>
                <w:i w:val="0"/>
                <w:iCs w:val="0"/>
                <w:color w:val="000000"/>
                <w:sz w:val="21"/>
                <w:szCs w:val="21"/>
                <w:highlight w:val="none"/>
                <w:u w:val="none"/>
              </w:rPr>
            </w:r>
            <w:r/>
          </w:p>
        </w:tc>
        <w:tc>
          <w:tcPr>
            <w:tcW w:w="528" w:type="dxa"/>
            <w:vAlign w:val="center"/>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 w:type="dxa"/>
            <w:vAlign w:val="center"/>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照省厅公路中心三维数字化采集建模要求，完成泰州辖区内2026-2027年度新增、改扩建国省干线公路三维数字化采集建模及服务期内更新维护工作（具体见省厅公路中心相关技术要求）。按实计算，但不超过37.235公里。</w:t>
            </w:r>
            <w:r>
              <w:rPr>
                <w:rFonts w:hint="eastAsia" w:ascii="宋体" w:hAnsi="宋体" w:eastAsia="宋体" w:cs="宋体"/>
                <w:i w:val="0"/>
                <w:iCs w:val="0"/>
                <w:color w:val="000000"/>
                <w:sz w:val="21"/>
                <w:szCs w:val="21"/>
                <w:highlight w:val="none"/>
                <w:u w:val="none"/>
              </w:rPr>
            </w:r>
            <w:r/>
          </w:p>
        </w:tc>
      </w:tr>
      <w:tr>
        <w:trPr>
          <w:trHeight w:val="2601"/>
        </w:trPr>
        <w:tc>
          <w:tcPr>
            <w:tcW w:w="76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新增和改扩建国省干线公路二维电子地图采集</w:t>
            </w:r>
            <w:r>
              <w:rPr>
                <w:rFonts w:hint="eastAsia" w:ascii="宋体" w:hAnsi="宋体" w:eastAsia="宋体" w:cs="宋体"/>
                <w:i w:val="0"/>
                <w:iCs w:val="0"/>
                <w:color w:val="000000"/>
                <w:sz w:val="21"/>
                <w:szCs w:val="21"/>
                <w:highlight w:val="none"/>
                <w:u w:val="none"/>
              </w:rPr>
            </w:r>
            <w:r/>
          </w:p>
        </w:tc>
        <w:tc>
          <w:tcPr>
            <w:tcW w:w="96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手持终端设备现场定位采集</w:t>
            </w:r>
            <w:r>
              <w:rPr>
                <w:rFonts w:hint="eastAsia" w:ascii="宋体" w:hAnsi="宋体" w:eastAsia="宋体" w:cs="宋体"/>
                <w:i w:val="0"/>
                <w:iCs w:val="0"/>
                <w:color w:val="000000"/>
                <w:sz w:val="21"/>
                <w:szCs w:val="21"/>
                <w:highlight w:val="none"/>
                <w:u w:val="none"/>
              </w:rPr>
            </w:r>
            <w:r/>
          </w:p>
        </w:tc>
        <w:tc>
          <w:tcPr>
            <w:tcW w:w="41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37.235 </w:t>
            </w:r>
            <w:r>
              <w:rPr>
                <w:rFonts w:hint="eastAsia" w:ascii="宋体" w:hAnsi="宋体" w:eastAsia="宋体" w:cs="宋体"/>
                <w:i w:val="0"/>
                <w:iCs w:val="0"/>
                <w:color w:val="000000"/>
                <w:sz w:val="21"/>
                <w:szCs w:val="21"/>
                <w:highlight w:val="none"/>
                <w:u w:val="none"/>
              </w:rPr>
            </w:r>
            <w:r/>
          </w:p>
        </w:tc>
        <w:tc>
          <w:tcPr>
            <w:tcW w:w="54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公里 </w:t>
            </w:r>
            <w:r>
              <w:rPr>
                <w:rFonts w:hint="eastAsia" w:ascii="宋体" w:hAnsi="宋体" w:eastAsia="宋体" w:cs="宋体"/>
                <w:i w:val="0"/>
                <w:iCs w:val="0"/>
                <w:color w:val="000000"/>
                <w:sz w:val="21"/>
                <w:szCs w:val="21"/>
                <w:highlight w:val="none"/>
                <w:u w:val="none"/>
              </w:rPr>
            </w:r>
            <w:r/>
          </w:p>
        </w:tc>
        <w:tc>
          <w:tcPr>
            <w:tcW w:w="528" w:type="dxa"/>
            <w:vAlign w:val="center"/>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 w:type="dxa"/>
            <w:vAlign w:val="center"/>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公路养护统计年报电子地图报送要求和省厅公路电子地图报送要求，完成泰州境内2026-2027年度新增、改扩建国省干线公路电子地图的采集、处理和报送工作。具体报送要求见：部年度公路养护年报布置会要求和江苏省交通专题地理信息采集维护管理办法。按实计算，但不超过37.235公里。</w:t>
            </w:r>
            <w:r>
              <w:rPr>
                <w:rFonts w:hint="eastAsia" w:ascii="宋体" w:hAnsi="宋体" w:eastAsia="宋体" w:cs="宋体"/>
                <w:i w:val="0"/>
                <w:iCs w:val="0"/>
                <w:color w:val="000000"/>
                <w:sz w:val="21"/>
                <w:szCs w:val="21"/>
                <w:highlight w:val="none"/>
                <w:u w:val="none"/>
              </w:rPr>
            </w:r>
            <w:r/>
          </w:p>
        </w:tc>
      </w:tr>
      <w:tr>
        <w:trPr>
          <w:trHeight w:val="90"/>
        </w:trPr>
        <w:tc>
          <w:tcPr>
            <w:tcW w:w="761" w:type="dxa"/>
            <w:vAlign w:val="center"/>
            <w:textDirection w:val="lrTb"/>
            <w:noWrap w:val="false"/>
          </w:tcPr>
          <w:p>
            <w:pPr>
              <w:pStyle w:val="10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已有公路基础设施三维数字化数据更新维护</w:t>
            </w:r>
            <w:r>
              <w:rPr>
                <w:rFonts w:hint="eastAsia" w:ascii="宋体" w:hAnsi="宋体" w:eastAsia="宋体" w:cs="宋体"/>
                <w:i w:val="0"/>
                <w:iCs w:val="0"/>
                <w:color w:val="000000"/>
                <w:sz w:val="21"/>
                <w:szCs w:val="21"/>
                <w:highlight w:val="none"/>
                <w:u w:val="none"/>
              </w:rPr>
            </w:r>
            <w:r/>
          </w:p>
        </w:tc>
        <w:tc>
          <w:tcPr>
            <w:tcW w:w="96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更新采集建模、三维模型语义化（含属性挂接）、轻量化、场景美化</w:t>
            </w:r>
            <w:r>
              <w:rPr>
                <w:rFonts w:hint="eastAsia" w:ascii="宋体" w:hAnsi="宋体" w:eastAsia="宋体" w:cs="宋体"/>
                <w:i w:val="0"/>
                <w:iCs w:val="0"/>
                <w:color w:val="000000"/>
                <w:sz w:val="21"/>
                <w:szCs w:val="21"/>
                <w:highlight w:val="none"/>
                <w:u w:val="none"/>
              </w:rPr>
            </w:r>
            <w:r/>
          </w:p>
        </w:tc>
        <w:tc>
          <w:tcPr>
            <w:tcW w:w="41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978.647 </w:t>
            </w:r>
            <w:r>
              <w:rPr>
                <w:rFonts w:hint="eastAsia" w:ascii="宋体" w:hAnsi="宋体" w:eastAsia="宋体" w:cs="宋体"/>
                <w:i w:val="0"/>
                <w:iCs w:val="0"/>
                <w:color w:val="000000"/>
                <w:sz w:val="21"/>
                <w:szCs w:val="21"/>
                <w:highlight w:val="none"/>
                <w:u w:val="none"/>
              </w:rPr>
            </w:r>
            <w:r/>
          </w:p>
        </w:tc>
        <w:tc>
          <w:tcPr>
            <w:tcW w:w="54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公里/(2年) </w:t>
            </w:r>
            <w:r>
              <w:rPr>
                <w:rFonts w:hint="eastAsia" w:ascii="宋体" w:hAnsi="宋体" w:eastAsia="宋体" w:cs="宋体"/>
                <w:i w:val="0"/>
                <w:iCs w:val="0"/>
                <w:color w:val="000000"/>
                <w:sz w:val="21"/>
                <w:szCs w:val="21"/>
                <w:highlight w:val="none"/>
                <w:u w:val="none"/>
              </w:rPr>
            </w:r>
            <w:r/>
          </w:p>
        </w:tc>
        <w:tc>
          <w:tcPr>
            <w:tcW w:w="528" w:type="dxa"/>
            <w:vAlign w:val="center"/>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 w:type="dxa"/>
            <w:vAlign w:val="center"/>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按需进行数据更新采集，数据建模、数据处理与模型融合、入库更新。</w:t>
            </w:r>
            <w:r>
              <w:rPr>
                <w:rFonts w:hint="eastAsia" w:ascii="宋体" w:hAnsi="宋体" w:eastAsia="宋体" w:cs="宋体"/>
                <w:i w:val="0"/>
                <w:iCs w:val="0"/>
                <w:color w:val="000000"/>
                <w:sz w:val="21"/>
                <w:szCs w:val="21"/>
                <w:highlight w:val="none"/>
                <w:u w:val="none"/>
              </w:rPr>
            </w:r>
            <w:r/>
          </w:p>
        </w:tc>
      </w:tr>
      <w:tr>
        <w:trPr>
          <w:trHeight w:val="2300"/>
        </w:trPr>
        <w:tc>
          <w:tcPr>
            <w:tcW w:w="761" w:type="dxa"/>
            <w:vAlign w:val="center"/>
            <w:textDirection w:val="lrTb"/>
            <w:noWrap w:val="false"/>
          </w:tcPr>
          <w:p>
            <w:pPr>
              <w:pStyle w:val="10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数据安全监测防御服务</w:t>
            </w:r>
            <w:r>
              <w:rPr>
                <w:rFonts w:hint="eastAsia" w:ascii="宋体" w:hAnsi="宋体" w:eastAsia="宋体" w:cs="宋体"/>
                <w:i w:val="0"/>
                <w:iCs w:val="0"/>
                <w:color w:val="000000"/>
                <w:sz w:val="21"/>
                <w:szCs w:val="21"/>
                <w:highlight w:val="none"/>
                <w:u w:val="none"/>
              </w:rPr>
            </w:r>
            <w:r/>
          </w:p>
        </w:tc>
        <w:tc>
          <w:tcPr>
            <w:tcW w:w="96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针对平台接入应用的三维数据安全和网络安全，提供不低于2年服务期内全方位的实时防护支持服务</w:t>
            </w:r>
            <w:r>
              <w:rPr>
                <w:rFonts w:hint="eastAsia" w:ascii="宋体" w:hAnsi="宋体" w:eastAsia="宋体" w:cs="宋体"/>
                <w:i w:val="0"/>
                <w:iCs w:val="0"/>
                <w:color w:val="000000"/>
                <w:sz w:val="21"/>
                <w:szCs w:val="21"/>
                <w:highlight w:val="none"/>
                <w:u w:val="none"/>
              </w:rPr>
            </w:r>
            <w:r/>
          </w:p>
        </w:tc>
        <w:tc>
          <w:tcPr>
            <w:tcW w:w="41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 </w:t>
            </w:r>
            <w:r>
              <w:rPr>
                <w:rFonts w:hint="eastAsia" w:ascii="宋体" w:hAnsi="宋体" w:eastAsia="宋体" w:cs="宋体"/>
                <w:i w:val="0"/>
                <w:iCs w:val="0"/>
                <w:color w:val="000000"/>
                <w:sz w:val="21"/>
                <w:szCs w:val="21"/>
                <w:highlight w:val="none"/>
                <w:u w:val="none"/>
              </w:rPr>
            </w:r>
            <w:r/>
          </w:p>
        </w:tc>
        <w:tc>
          <w:tcPr>
            <w:tcW w:w="54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年 </w:t>
            </w:r>
            <w:r>
              <w:rPr>
                <w:rFonts w:hint="eastAsia" w:ascii="宋体" w:hAnsi="宋体" w:eastAsia="宋体" w:cs="宋体"/>
                <w:i w:val="0"/>
                <w:iCs w:val="0"/>
                <w:color w:val="000000"/>
                <w:sz w:val="21"/>
                <w:szCs w:val="21"/>
                <w:highlight w:val="none"/>
                <w:u w:val="none"/>
              </w:rPr>
            </w:r>
            <w:r/>
          </w:p>
        </w:tc>
        <w:tc>
          <w:tcPr>
            <w:tcW w:w="528" w:type="dxa"/>
            <w:vAlign w:val="center"/>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 w:type="dxa"/>
            <w:vAlign w:val="center"/>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括但不限于数据安全风险的主动预防、持续监测、快速响应、及时恢复、精准追溯以及系统化管理服务。通过建立多层次、动态化的防护体系，确保数据在存储、传输与处理各环节中的安全性，并提供全程技术支持，有效防御外部攻击与内部漏洞。</w:t>
            </w:r>
            <w:r>
              <w:rPr>
                <w:rFonts w:hint="eastAsia" w:ascii="宋体" w:hAnsi="宋体" w:eastAsia="宋体" w:cs="宋体"/>
                <w:i w:val="0"/>
                <w:iCs w:val="0"/>
                <w:color w:val="000000"/>
                <w:sz w:val="21"/>
                <w:szCs w:val="21"/>
                <w:highlight w:val="none"/>
                <w:u w:val="none"/>
              </w:rPr>
            </w:r>
            <w:r/>
          </w:p>
        </w:tc>
      </w:tr>
      <w:tr>
        <w:trPr>
          <w:trHeight w:val="761"/>
        </w:trPr>
        <w:tc>
          <w:tcPr>
            <w:gridSpan w:val="5"/>
            <w:tcW w:w="909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hint="eastAsia" w:ascii="宋体" w:hAnsi="宋体" w:eastAsia="宋体" w:cs="宋体"/>
                <w:i w:val="0"/>
                <w:iCs w:val="0"/>
                <w:color w:val="000000"/>
                <w:sz w:val="21"/>
                <w:szCs w:val="21"/>
                <w:highlight w:val="none"/>
                <w:u w:val="none"/>
              </w:rPr>
            </w:r>
            <w:r/>
          </w:p>
        </w:tc>
        <w:tc>
          <w:tcPr>
            <w:tcW w:w="541" w:type="dxa"/>
            <w:vAlign w:val="center"/>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7" w:type="dxa"/>
            <w:vAlign w:val="center"/>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gridSpan w:val="7"/>
            <w:tcW w:w="14163" w:type="dxa"/>
            <w:vAlign w:val="center"/>
            <w:textDirection w:val="lrTb"/>
            <w:noWrap w:val="false"/>
          </w:tcPr>
          <w:p>
            <w:pPr>
              <w:pStyle w:val="107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注：模型示意为通用模型，设施轮廓为三维场景模型，单体化是建立与实际结构一致的三维单体模型，</w:t>
            </w:r>
            <w:r>
              <w:rPr>
                <w:rStyle w:val="1673"/>
                <w:rFonts w:hint="eastAsia" w:ascii="宋体" w:hAnsi="宋体" w:eastAsia="宋体" w:cs="宋体"/>
                <w:sz w:val="21"/>
                <w:szCs w:val="21"/>
                <w:highlight w:val="none"/>
                <w:lang w:val="en-US" w:eastAsia="zh-CN" w:bidi="ar"/>
              </w:rPr>
              <w:t xml:space="preserve">BIM</w:t>
            </w:r>
            <w:r>
              <w:rPr>
                <w:rFonts w:hint="eastAsia" w:ascii="宋体" w:hAnsi="宋体" w:eastAsia="宋体" w:cs="宋体"/>
                <w:b/>
                <w:bCs/>
                <w:i w:val="0"/>
                <w:iCs w:val="0"/>
                <w:color w:val="000000"/>
                <w:sz w:val="21"/>
                <w:szCs w:val="21"/>
                <w:highlight w:val="none"/>
                <w:u w:val="none"/>
                <w:lang w:val="en-US" w:eastAsia="zh-CN" w:bidi="ar"/>
              </w:rPr>
              <w:t xml:space="preserve">建模（含手工建模，可根据图纸或示意信息等开展）。</w:t>
            </w:r>
            <w:r>
              <w:rPr>
                <w:rFonts w:hint="eastAsia" w:ascii="宋体" w:hAnsi="宋体" w:eastAsia="宋体" w:cs="宋体"/>
                <w:b/>
                <w:bCs/>
                <w:i w:val="0"/>
                <w:iCs w:val="0"/>
                <w:color w:val="000000"/>
                <w:sz w:val="21"/>
                <w:szCs w:val="21"/>
                <w:highlight w:val="none"/>
                <w:u w:val="none"/>
              </w:rPr>
            </w:r>
            <w:r/>
          </w:p>
        </w:tc>
      </w:tr>
    </w:tbl>
    <w:p>
      <w:pPr>
        <w:pStyle w:val="1073"/>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p>
      <w:pPr>
        <w:pStyle w:val="1236"/>
        <w:ind w:left="0" w:firstLine="0"/>
        <w:jc w:val="center"/>
        <w:spacing w:after="120" w:line="360" w:lineRule="auto"/>
        <w:tabs>
          <w:tab w:val="left" w:pos="72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p>
      <w:pPr>
        <w:pStyle w:val="1073"/>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p>
      <w:pPr>
        <w:pStyle w:val="1073"/>
        <w:spacing w:before="120"/>
        <w:rPr>
          <w:rFonts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eastAsia="宋体" w:cs="宋体"/>
          <w:color w:val="000000"/>
          <w:sz w:val="21"/>
          <w:szCs w:val="21"/>
          <w:highlight w:val="none"/>
        </w:rPr>
        <w:t xml:space="preserve">（盖章或电子签章）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89"/>
        <w:ind w:hanging="105"/>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lang w:val="en-US" w:eastAsia="zh-CN"/>
        </w:rPr>
        <w:t xml:space="preserve">或</w:t>
      </w:r>
      <w:r>
        <w:rPr>
          <w:rFonts w:hint="eastAsia" w:ascii="宋体" w:hAnsi="宋体" w:cs="宋体"/>
          <w:color w:val="000000"/>
          <w:szCs w:val="21"/>
          <w:highlight w:val="none"/>
        </w:rPr>
        <w:t xml:space="preserve">授权代表</w:t>
      </w:r>
      <w:r>
        <w:rPr>
          <w:rFonts w:hint="eastAsia" w:ascii="宋体" w:hAnsi="宋体" w:eastAsia="宋体" w:cs="宋体"/>
          <w:color w:val="000000"/>
          <w:sz w:val="21"/>
          <w:szCs w:val="21"/>
          <w:highlight w:val="none"/>
        </w:rPr>
        <w:t xml:space="preserve">（签字或电子签章）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73"/>
        <w:spacing w:before="120"/>
        <w:rPr>
          <w:rFonts w:hint="eastAsia" w:ascii="宋体" w:hAnsi="宋体" w:eastAsia="宋体" w:cs="宋体"/>
          <w:color w:val="000000"/>
          <w:sz w:val="21"/>
          <w:szCs w:val="21"/>
          <w:highlight w:val="none"/>
        </w:rPr>
        <w:sectPr>
          <w:footnotePr/>
          <w:endnotePr/>
          <w:type w:val="nextPage"/>
          <w:pgSz w:w="16838" w:h="11906" w:orient="landscape"/>
          <w:pgMar w:top="1800" w:right="1440" w:bottom="1800" w:left="1440" w:header="851" w:footer="907" w:gutter="0"/>
          <w:pgNumType w:start="1"/>
          <w:cols w:num="1" w:sep="0" w:space="1701" w:equalWidth="1"/>
          <w:docGrid w:linePitch="360"/>
          <w:titlePg/>
        </w:sectPr>
      </w:pPr>
      <w:r>
        <w:rPr>
          <w:rFonts w:hint="eastAsia" w:ascii="宋体" w:hAnsi="宋体" w:eastAsia="宋体" w:cs="宋体"/>
          <w:color w:val="000000"/>
          <w:sz w:val="21"/>
          <w:szCs w:val="21"/>
          <w:highlight w:val="none"/>
        </w:rPr>
        <w:t xml:space="preserve">日期： 年月日</w:t>
      </w:r>
      <w:r>
        <w:rPr>
          <w:rFonts w:hint="eastAsia" w:ascii="宋体" w:hAnsi="宋体" w:eastAsia="宋体" w:cs="宋体"/>
          <w:color w:val="000000"/>
          <w:sz w:val="21"/>
          <w:szCs w:val="21"/>
          <w:highlight w:val="none"/>
        </w:rPr>
      </w:r>
      <w:r/>
    </w:p>
    <w:p>
      <w:pPr>
        <w:pStyle w:val="1236"/>
        <w:ind w:left="0" w:firstLine="0"/>
        <w:jc w:val="center"/>
        <w:spacing w:after="120" w:line="360" w:lineRule="auto"/>
        <w:tabs>
          <w:tab w:val="left" w:pos="72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附件</w:t>
      </w:r>
      <w:r>
        <w:rPr>
          <w:rFonts w:hint="eastAsia" w:ascii="宋体" w:hAnsi="宋体" w:eastAsia="宋体" w:cs="宋体"/>
          <w:color w:val="000000"/>
          <w:szCs w:val="30"/>
          <w:highlight w:val="none"/>
          <w:lang w:val="en-US" w:eastAsia="zh-CN"/>
        </w:rPr>
        <w:t xml:space="preserve">6</w:t>
      </w:r>
      <w:r>
        <w:rPr>
          <w:rFonts w:hint="eastAsia" w:ascii="宋体" w:hAnsi="宋体" w:eastAsia="宋体" w:cs="宋体"/>
          <w:color w:val="000000"/>
          <w:szCs w:val="30"/>
          <w:highlight w:val="none"/>
        </w:rPr>
        <w:t xml:space="preserve">  </w:t>
      </w:r>
      <w:r>
        <w:rPr>
          <w:rFonts w:ascii="宋体" w:hAnsi="宋体" w:eastAsia="宋体" w:cs="宋体"/>
          <w:color w:val="000000"/>
          <w:szCs w:val="30"/>
          <w:highlight w:val="none"/>
        </w:rPr>
        <w:t xml:space="preserve"> </w:t>
      </w:r>
      <w:r>
        <w:rPr>
          <w:rFonts w:hint="eastAsia" w:ascii="宋体" w:hAnsi="宋体" w:eastAsia="宋体" w:cs="宋体"/>
          <w:color w:val="000000"/>
          <w:szCs w:val="30"/>
          <w:highlight w:val="none"/>
        </w:rPr>
        <w:t xml:space="preserve"> 商务要求响应及偏离表</w:t>
      </w:r>
      <w:r>
        <w:rPr>
          <w:rFonts w:hint="eastAsia" w:ascii="宋体" w:hAnsi="宋体" w:eastAsia="宋体" w:cs="宋体"/>
          <w:color w:val="000000"/>
          <w:szCs w:val="30"/>
          <w:highlight w:val="none"/>
        </w:rPr>
      </w:r>
      <w:r/>
    </w:p>
    <w:p>
      <w:pPr>
        <w:pStyle w:val="1073"/>
        <w:rPr>
          <w:highlight w:val="none"/>
        </w:rPr>
      </w:pPr>
      <w:r>
        <w:rPr>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527"/>
        <w:gridCol w:w="3137"/>
        <w:gridCol w:w="1241"/>
        <w:gridCol w:w="1893"/>
      </w:tblGrid>
      <w:tr>
        <w:trPr>
          <w:trHeight w:val="643"/>
        </w:trPr>
        <w:tc>
          <w:tcPr>
            <w:tcW w:w="422" w:type="dxa"/>
            <w:vAlign w:val="center"/>
            <w:textDirection w:val="lrTb"/>
            <w:noWrap w:val="false"/>
          </w:tcPr>
          <w:p>
            <w:pPr>
              <w:pStyle w:val="1073"/>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896" w:type="dxa"/>
            <w:vAlign w:val="center"/>
            <w:textDirection w:val="lrTb"/>
            <w:noWrap w:val="false"/>
          </w:tcPr>
          <w:p>
            <w:pPr>
              <w:pStyle w:val="1073"/>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项目</w:t>
            </w:r>
            <w:r>
              <w:rPr>
                <w:rFonts w:ascii="宋体" w:hAnsi="宋体" w:cs="宋体"/>
                <w:color w:val="000000"/>
                <w:szCs w:val="21"/>
                <w:highlight w:val="none"/>
              </w:rPr>
            </w:r>
            <w:r/>
          </w:p>
        </w:tc>
        <w:tc>
          <w:tcPr>
            <w:tcW w:w="1841" w:type="dxa"/>
            <w:vAlign w:val="center"/>
            <w:textDirection w:val="lrTb"/>
            <w:noWrap w:val="false"/>
          </w:tcPr>
          <w:p>
            <w:pPr>
              <w:pStyle w:val="1073"/>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采购要求</w:t>
            </w:r>
            <w:r>
              <w:rPr>
                <w:rFonts w:ascii="宋体" w:hAnsi="宋体" w:cs="宋体"/>
                <w:color w:val="000000"/>
                <w:szCs w:val="21"/>
                <w:highlight w:val="none"/>
              </w:rPr>
            </w:r>
            <w:r/>
          </w:p>
        </w:tc>
        <w:tc>
          <w:tcPr>
            <w:tcW w:w="728" w:type="dxa"/>
            <w:vAlign w:val="center"/>
            <w:textDirection w:val="lrTb"/>
            <w:noWrap w:val="false"/>
          </w:tcPr>
          <w:p>
            <w:pPr>
              <w:pStyle w:val="1073"/>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是否响应</w:t>
            </w:r>
            <w:r>
              <w:rPr>
                <w:rFonts w:ascii="宋体" w:hAnsi="宋体" w:cs="宋体"/>
                <w:color w:val="000000"/>
                <w:szCs w:val="21"/>
                <w:highlight w:val="none"/>
              </w:rPr>
            </w:r>
            <w:r/>
          </w:p>
        </w:tc>
        <w:tc>
          <w:tcPr>
            <w:tcW w:w="1111" w:type="dxa"/>
            <w:vAlign w:val="top"/>
            <w:textDirection w:val="lrTb"/>
            <w:noWrap w:val="false"/>
          </w:tcPr>
          <w:p>
            <w:pPr>
              <w:pStyle w:val="1073"/>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供应商的承诺或说明</w:t>
            </w:r>
            <w:r>
              <w:rPr>
                <w:rFonts w:ascii="宋体" w:hAnsi="宋体" w:cs="宋体"/>
                <w:color w:val="000000"/>
                <w:szCs w:val="21"/>
                <w:highlight w:val="none"/>
              </w:rPr>
            </w:r>
            <w:r/>
          </w:p>
        </w:tc>
      </w:tr>
      <w:tr>
        <w:trPr>
          <w:trHeight w:val="643"/>
        </w:trPr>
        <w:tc>
          <w:tcPr>
            <w:tcW w:w="422" w:type="dxa"/>
            <w:vAlign w:val="center"/>
            <w:textDirection w:val="lrTb"/>
            <w:noWrap w:val="false"/>
          </w:tcPr>
          <w:p>
            <w:pPr>
              <w:pStyle w:val="1073"/>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96" w:type="dxa"/>
            <w:vAlign w:val="center"/>
            <w:textDirection w:val="lrTb"/>
            <w:noWrap w:val="false"/>
          </w:tcPr>
          <w:p>
            <w:pPr>
              <w:pStyle w:val="1073"/>
              <w:spacing w:before="120"/>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商务</w:t>
            </w:r>
            <w:r>
              <w:rPr>
                <w:rFonts w:hint="eastAsia" w:ascii="宋体" w:hAnsi="宋体" w:cs="宋体"/>
                <w:color w:val="000000"/>
                <w:szCs w:val="21"/>
                <w:highlight w:val="none"/>
              </w:rPr>
              <w:t xml:space="preserve">要求</w:t>
            </w:r>
            <w:r>
              <w:rPr>
                <w:rFonts w:ascii="宋体" w:hAnsi="宋体" w:cs="宋体"/>
                <w:color w:val="000000"/>
                <w:szCs w:val="21"/>
                <w:highlight w:val="none"/>
              </w:rPr>
            </w:r>
            <w:r/>
          </w:p>
        </w:tc>
        <w:tc>
          <w:tcPr>
            <w:tcW w:w="1841" w:type="dxa"/>
            <w:vAlign w:val="center"/>
            <w:textDirection w:val="lrTb"/>
            <w:noWrap w:val="false"/>
          </w:tcPr>
          <w:p>
            <w:pPr>
              <w:pStyle w:val="1073"/>
              <w:spacing w:before="120"/>
              <w:rPr>
                <w:rFonts w:ascii="宋体" w:hAnsi="宋体" w:cs="宋体"/>
                <w:color w:val="000000"/>
                <w:szCs w:val="21"/>
                <w:highlight w:val="none"/>
              </w:rPr>
            </w:pPr>
            <w:r>
              <w:rPr>
                <w:rFonts w:hint="eastAsia" w:ascii="宋体" w:hAnsi="宋体" w:cs="宋体"/>
                <w:color w:val="000000"/>
                <w:szCs w:val="21"/>
                <w:highlight w:val="none"/>
              </w:rPr>
              <w:t xml:space="preserve">第</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rPr>
              <w:t xml:space="preserve">章项目需求</w:t>
            </w:r>
            <w:r>
              <w:rPr>
                <w:rFonts w:ascii="宋体" w:hAnsi="宋体" w:cs="宋体"/>
                <w:color w:val="000000"/>
                <w:szCs w:val="21"/>
                <w:highlight w:val="none"/>
              </w:rPr>
            </w:r>
            <w:r/>
          </w:p>
        </w:tc>
        <w:tc>
          <w:tcPr>
            <w:tcW w:w="728" w:type="dxa"/>
            <w:vAlign w:val="center"/>
            <w:textDirection w:val="lrTb"/>
            <w:noWrap w:val="false"/>
          </w:tcPr>
          <w:p>
            <w:pPr>
              <w:pStyle w:val="1073"/>
              <w:jc w:val="center"/>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top"/>
            <w:textDirection w:val="lrTb"/>
            <w:noWrap w:val="false"/>
          </w:tcPr>
          <w:p>
            <w:pPr>
              <w:pStyle w:val="1073"/>
              <w:jc w:val="center"/>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541"/>
        </w:trPr>
        <w:tc>
          <w:tcPr>
            <w:tcW w:w="422" w:type="dxa"/>
            <w:vAlign w:val="center"/>
            <w:textDirection w:val="lrTb"/>
            <w:noWrap w:val="false"/>
          </w:tcPr>
          <w:p>
            <w:pPr>
              <w:pStyle w:val="1073"/>
              <w:jc w:val="center"/>
              <w:spacing w:before="120"/>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tc>
        <w:tc>
          <w:tcPr>
            <w:tcW w:w="896" w:type="dxa"/>
            <w:vAlign w:val="center"/>
            <w:textDirection w:val="lrTb"/>
            <w:noWrap w:val="false"/>
          </w:tcPr>
          <w:p>
            <w:pPr>
              <w:pStyle w:val="1073"/>
              <w:spacing w:before="120"/>
              <w:rPr>
                <w:rFonts w:ascii="宋体" w:hAnsi="宋体" w:cs="宋体"/>
                <w:color w:val="000000"/>
                <w:szCs w:val="21"/>
                <w:highlight w:val="none"/>
              </w:rPr>
            </w:pPr>
            <w:r>
              <w:rPr>
                <w:rFonts w:hint="eastAsia" w:ascii="宋体" w:hAnsi="宋体" w:cs="宋体"/>
                <w:color w:val="000000"/>
                <w:szCs w:val="21"/>
                <w:highlight w:val="none"/>
              </w:rPr>
              <w:t xml:space="preserve">服务期</w:t>
            </w:r>
            <w:r>
              <w:rPr>
                <w:rFonts w:ascii="宋体" w:hAnsi="宋体" w:cs="宋体"/>
                <w:color w:val="000000"/>
                <w:szCs w:val="21"/>
                <w:highlight w:val="none"/>
              </w:rPr>
            </w:r>
            <w:r/>
          </w:p>
        </w:tc>
        <w:tc>
          <w:tcPr>
            <w:tcW w:w="1841" w:type="dxa"/>
            <w:vAlign w:val="center"/>
            <w:textDirection w:val="lrTb"/>
            <w:noWrap w:val="false"/>
          </w:tcPr>
          <w:p>
            <w:pPr>
              <w:pStyle w:val="1073"/>
              <w:spacing w:before="120"/>
              <w:rPr>
                <w:rFonts w:ascii="宋体" w:hAnsi="宋体" w:cs="宋体"/>
                <w:color w:val="000000"/>
                <w:szCs w:val="21"/>
                <w:highlight w:val="none"/>
              </w:rPr>
            </w:pPr>
            <w:r>
              <w:rPr>
                <w:rFonts w:hint="eastAsia" w:ascii="宋体" w:hAnsi="宋体" w:cs="宋体"/>
                <w:color w:val="000000"/>
                <w:szCs w:val="21"/>
                <w:highlight w:val="none"/>
              </w:rPr>
              <w:t xml:space="preserve">按磋商文件要求</w:t>
            </w:r>
            <w:r>
              <w:rPr>
                <w:rFonts w:ascii="宋体" w:hAnsi="宋体" w:cs="宋体"/>
                <w:color w:val="000000"/>
                <w:szCs w:val="21"/>
                <w:highlight w:val="none"/>
              </w:rPr>
            </w:r>
            <w:r/>
          </w:p>
        </w:tc>
        <w:tc>
          <w:tcPr>
            <w:tcW w:w="728" w:type="dxa"/>
            <w:vAlign w:val="center"/>
            <w:textDirection w:val="lrTb"/>
            <w:noWrap w:val="false"/>
          </w:tcPr>
          <w:p>
            <w:pPr>
              <w:pStyle w:val="1073"/>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1073"/>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576"/>
        </w:trPr>
        <w:tc>
          <w:tcPr>
            <w:tcW w:w="422" w:type="dxa"/>
            <w:vAlign w:val="center"/>
            <w:textDirection w:val="lrTb"/>
            <w:noWrap w:val="false"/>
          </w:tcPr>
          <w:p>
            <w:pPr>
              <w:pStyle w:val="1073"/>
              <w:jc w:val="center"/>
              <w:spacing w:before="120"/>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tc>
        <w:tc>
          <w:tcPr>
            <w:tcW w:w="896" w:type="dxa"/>
            <w:vAlign w:val="center"/>
            <w:textDirection w:val="lrTb"/>
            <w:noWrap w:val="false"/>
          </w:tcPr>
          <w:p>
            <w:pPr>
              <w:pStyle w:val="1073"/>
              <w:spacing w:before="120"/>
              <w:rPr>
                <w:rFonts w:ascii="宋体" w:hAnsi="宋体" w:cs="宋体"/>
                <w:color w:val="000000"/>
                <w:szCs w:val="21"/>
                <w:highlight w:val="none"/>
              </w:rPr>
            </w:pPr>
            <w:r>
              <w:rPr>
                <w:rFonts w:hint="eastAsia" w:ascii="宋体" w:hAnsi="宋体" w:cs="宋体"/>
                <w:color w:val="000000"/>
                <w:szCs w:val="21"/>
                <w:highlight w:val="none"/>
              </w:rPr>
              <w:t xml:space="preserve">付款方式</w:t>
            </w:r>
            <w:r>
              <w:rPr>
                <w:rFonts w:ascii="宋体" w:hAnsi="宋体" w:cs="宋体"/>
                <w:color w:val="000000"/>
                <w:szCs w:val="21"/>
                <w:highlight w:val="none"/>
              </w:rPr>
            </w:r>
            <w:r/>
          </w:p>
        </w:tc>
        <w:tc>
          <w:tcPr>
            <w:tcW w:w="1841" w:type="dxa"/>
            <w:vAlign w:val="center"/>
            <w:textDirection w:val="lrTb"/>
            <w:noWrap w:val="false"/>
          </w:tcPr>
          <w:p>
            <w:pPr>
              <w:pStyle w:val="1073"/>
              <w:spacing w:before="120"/>
              <w:rPr>
                <w:rFonts w:ascii="宋体" w:hAnsi="宋体" w:cs="宋体"/>
                <w:color w:val="000000"/>
                <w:szCs w:val="21"/>
                <w:highlight w:val="none"/>
                <w:u w:val="single"/>
              </w:rPr>
            </w:pPr>
            <w:r>
              <w:rPr>
                <w:rFonts w:hint="eastAsia" w:ascii="宋体" w:hAnsi="宋体" w:cs="宋体"/>
                <w:color w:val="000000"/>
                <w:szCs w:val="21"/>
                <w:highlight w:val="none"/>
              </w:rPr>
              <w:t xml:space="preserve">按磋商文件要求</w:t>
            </w:r>
            <w:r>
              <w:rPr>
                <w:rFonts w:ascii="宋体" w:hAnsi="宋体" w:cs="宋体"/>
                <w:color w:val="000000"/>
                <w:szCs w:val="21"/>
                <w:highlight w:val="none"/>
                <w:u w:val="single"/>
              </w:rPr>
            </w:r>
            <w:r/>
          </w:p>
        </w:tc>
        <w:tc>
          <w:tcPr>
            <w:tcW w:w="728" w:type="dxa"/>
            <w:vAlign w:val="center"/>
            <w:textDirection w:val="lrTb"/>
            <w:noWrap w:val="false"/>
          </w:tcPr>
          <w:p>
            <w:pPr>
              <w:pStyle w:val="1073"/>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1073"/>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401"/>
        </w:trPr>
        <w:tc>
          <w:tcPr>
            <w:tcW w:w="422" w:type="dxa"/>
            <w:vAlign w:val="center"/>
            <w:textDirection w:val="lrTb"/>
            <w:noWrap w:val="false"/>
          </w:tcPr>
          <w:p>
            <w:pPr>
              <w:pStyle w:val="1073"/>
              <w:jc w:val="center"/>
              <w:spacing w:before="120"/>
              <w:rPr>
                <w:rFonts w:ascii="宋体" w:hAnsi="宋体" w:cs="宋体"/>
                <w:color w:val="000000"/>
                <w:szCs w:val="21"/>
                <w:highlight w:val="none"/>
              </w:rPr>
            </w:pPr>
            <w:r>
              <w:rPr>
                <w:rFonts w:ascii="宋体" w:hAnsi="宋体" w:cs="宋体"/>
                <w:color w:val="000000"/>
                <w:szCs w:val="21"/>
                <w:highlight w:val="none"/>
              </w:rPr>
              <w:t xml:space="preserve">4</w:t>
            </w:r>
            <w:r>
              <w:rPr>
                <w:rFonts w:ascii="宋体" w:hAnsi="宋体" w:cs="宋体"/>
                <w:color w:val="000000"/>
                <w:szCs w:val="21"/>
                <w:highlight w:val="none"/>
              </w:rPr>
            </w:r>
            <w:r/>
          </w:p>
        </w:tc>
        <w:tc>
          <w:tcPr>
            <w:tcW w:w="896" w:type="dxa"/>
            <w:vAlign w:val="center"/>
            <w:textDirection w:val="lrTb"/>
            <w:noWrap w:val="false"/>
          </w:tcPr>
          <w:p>
            <w:pPr>
              <w:pStyle w:val="1073"/>
              <w:spacing w:before="120"/>
              <w:rPr>
                <w:rFonts w:ascii="宋体" w:hAnsi="宋体" w:cs="宋体"/>
                <w:color w:val="000000"/>
                <w:szCs w:val="21"/>
                <w:highlight w:val="none"/>
              </w:rPr>
            </w:pP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货币</w:t>
            </w:r>
            <w:r>
              <w:rPr>
                <w:rFonts w:ascii="宋体" w:hAnsi="宋体" w:cs="宋体"/>
                <w:color w:val="000000"/>
                <w:szCs w:val="21"/>
                <w:highlight w:val="none"/>
              </w:rPr>
            </w:r>
            <w:r/>
          </w:p>
        </w:tc>
        <w:tc>
          <w:tcPr>
            <w:tcW w:w="1841" w:type="dxa"/>
            <w:vAlign w:val="center"/>
            <w:textDirection w:val="lrTb"/>
            <w:noWrap w:val="false"/>
          </w:tcPr>
          <w:p>
            <w:pPr>
              <w:pStyle w:val="1073"/>
              <w:spacing w:before="120"/>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c>
          <w:tcPr>
            <w:tcW w:w="728" w:type="dxa"/>
            <w:vAlign w:val="center"/>
            <w:textDirection w:val="lrTb"/>
            <w:noWrap w:val="false"/>
          </w:tcPr>
          <w:p>
            <w:pPr>
              <w:pStyle w:val="1073"/>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1073"/>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461"/>
        </w:trPr>
        <w:tc>
          <w:tcPr>
            <w:tcW w:w="422" w:type="dxa"/>
            <w:vAlign w:val="center"/>
            <w:textDirection w:val="lrTb"/>
            <w:noWrap w:val="false"/>
          </w:tcPr>
          <w:p>
            <w:pPr>
              <w:pStyle w:val="1073"/>
              <w:jc w:val="center"/>
              <w:spacing w:before="120"/>
              <w:rPr>
                <w:rFonts w:ascii="宋体" w:hAnsi="宋体" w:cs="宋体"/>
                <w:color w:val="000000"/>
                <w:szCs w:val="21"/>
                <w:highlight w:val="none"/>
              </w:rPr>
            </w:pPr>
            <w:r>
              <w:rPr>
                <w:rFonts w:ascii="宋体" w:hAnsi="宋体" w:cs="宋体"/>
                <w:color w:val="000000"/>
                <w:szCs w:val="21"/>
                <w:highlight w:val="none"/>
              </w:rPr>
              <w:t xml:space="preserve">5</w:t>
            </w:r>
            <w:r>
              <w:rPr>
                <w:rFonts w:ascii="宋体" w:hAnsi="宋体" w:cs="宋体"/>
                <w:color w:val="000000"/>
                <w:szCs w:val="21"/>
                <w:highlight w:val="none"/>
              </w:rPr>
            </w:r>
            <w:r/>
          </w:p>
        </w:tc>
        <w:tc>
          <w:tcPr>
            <w:tcW w:w="896" w:type="dxa"/>
            <w:vAlign w:val="center"/>
            <w:textDirection w:val="lrTb"/>
            <w:noWrap w:val="false"/>
          </w:tcPr>
          <w:p>
            <w:pPr>
              <w:pStyle w:val="1073"/>
              <w:spacing w:before="120"/>
              <w:rPr>
                <w:rFonts w:ascii="宋体" w:hAnsi="宋体" w:cs="宋体"/>
                <w:color w:val="000000"/>
                <w:szCs w:val="21"/>
                <w:highlight w:val="none"/>
              </w:rPr>
            </w:pPr>
            <w:r>
              <w:rPr>
                <w:rFonts w:hint="eastAsia" w:ascii="宋体" w:hAnsi="宋体" w:cs="宋体"/>
                <w:color w:val="000000"/>
                <w:szCs w:val="21"/>
                <w:highlight w:val="none"/>
              </w:rPr>
              <w:t xml:space="preserve">其他</w:t>
            </w:r>
            <w:r>
              <w:rPr>
                <w:rFonts w:ascii="宋体" w:hAnsi="宋体" w:cs="宋体"/>
                <w:color w:val="000000"/>
                <w:szCs w:val="21"/>
                <w:highlight w:val="none"/>
              </w:rPr>
            </w:r>
            <w:r/>
          </w:p>
        </w:tc>
        <w:tc>
          <w:tcPr>
            <w:tcW w:w="1841" w:type="dxa"/>
            <w:vAlign w:val="center"/>
            <w:textDirection w:val="lrTb"/>
            <w:noWrap w:val="false"/>
          </w:tcPr>
          <w:p>
            <w:pPr>
              <w:pStyle w:val="1073"/>
              <w:spacing w:before="120"/>
              <w:rPr>
                <w:rFonts w:ascii="宋体" w:hAnsi="宋体" w:cs="宋体"/>
                <w:color w:val="000000"/>
                <w:szCs w:val="21"/>
                <w:highlight w:val="none"/>
              </w:rPr>
            </w:pPr>
            <w:r>
              <w:rPr>
                <w:rFonts w:hint="eastAsia" w:ascii="宋体" w:hAnsi="宋体" w:cs="宋体"/>
                <w:color w:val="000000"/>
                <w:szCs w:val="21"/>
                <w:highlight w:val="none"/>
              </w:rPr>
              <w:t xml:space="preserve">按磋商文件要求</w:t>
            </w:r>
            <w:r>
              <w:rPr>
                <w:rFonts w:ascii="宋体" w:hAnsi="宋体" w:cs="宋体"/>
                <w:color w:val="000000"/>
                <w:szCs w:val="21"/>
                <w:highlight w:val="none"/>
              </w:rPr>
            </w:r>
            <w:r/>
          </w:p>
        </w:tc>
        <w:tc>
          <w:tcPr>
            <w:tcW w:w="728" w:type="dxa"/>
            <w:vAlign w:val="center"/>
            <w:textDirection w:val="lrTb"/>
            <w:noWrap w:val="false"/>
          </w:tcPr>
          <w:p>
            <w:pPr>
              <w:pStyle w:val="1073"/>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1073"/>
              <w:spacing w:before="120"/>
              <w:rPr>
                <w:rFonts w:ascii="宋体" w:hAnsi="宋体" w:cs="宋体"/>
                <w:color w:val="000000"/>
                <w:szCs w:val="21"/>
                <w:highlight w:val="none"/>
              </w:rPr>
            </w:pPr>
            <w:r>
              <w:rPr>
                <w:rFonts w:ascii="宋体" w:hAnsi="宋体" w:cs="宋体"/>
                <w:color w:val="000000"/>
                <w:szCs w:val="21"/>
                <w:highlight w:val="none"/>
              </w:rPr>
            </w:r>
            <w:r/>
          </w:p>
        </w:tc>
      </w:tr>
    </w:tbl>
    <w:p>
      <w:pPr>
        <w:pStyle w:val="1120"/>
        <w:rPr>
          <w:rFonts w:ascii="宋体" w:hAnsi="宋体" w:eastAsia="宋体"/>
          <w:color w:val="000000"/>
          <w:szCs w:val="21"/>
          <w:highlight w:val="none"/>
        </w:rPr>
      </w:pPr>
      <w:r>
        <w:rPr>
          <w:rFonts w:ascii="宋体" w:hAnsi="宋体" w:eastAsia="宋体"/>
          <w:color w:val="000000"/>
          <w:szCs w:val="21"/>
          <w:highlight w:val="none"/>
        </w:rPr>
      </w:r>
      <w:r/>
    </w:p>
    <w:p>
      <w:pPr>
        <w:pStyle w:val="1120"/>
        <w:rPr>
          <w:rFonts w:ascii="宋体" w:hAnsi="宋体" w:eastAsia="宋体"/>
          <w:color w:val="000000"/>
          <w:szCs w:val="21"/>
          <w:highlight w:val="none"/>
        </w:rPr>
      </w:pPr>
      <w:r>
        <w:rPr>
          <w:rFonts w:ascii="宋体" w:hAnsi="宋体" w:eastAsia="宋体"/>
          <w:color w:val="000000"/>
          <w:szCs w:val="21"/>
          <w:highlight w:val="none"/>
        </w:rPr>
      </w:r>
      <w:r/>
    </w:p>
    <w:p>
      <w:pPr>
        <w:pStyle w:val="1073"/>
        <w:spacing w:before="120"/>
        <w:rPr>
          <w:rFonts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eastAsia="宋体" w:cs="宋体"/>
          <w:color w:val="000000"/>
          <w:sz w:val="21"/>
          <w:szCs w:val="21"/>
          <w:highlight w:val="none"/>
        </w:rPr>
        <w:t xml:space="preserve">（盖章或电子签章）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89"/>
        <w:ind w:hanging="105"/>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lang w:val="en-US" w:eastAsia="zh-CN"/>
        </w:rPr>
        <w:t xml:space="preserve">或</w:t>
      </w:r>
      <w:r>
        <w:rPr>
          <w:rFonts w:hint="eastAsia" w:ascii="宋体" w:hAnsi="宋体" w:cs="宋体"/>
          <w:color w:val="000000"/>
          <w:szCs w:val="21"/>
          <w:highlight w:val="none"/>
        </w:rPr>
        <w:t xml:space="preserve">授权代表</w:t>
      </w:r>
      <w:r>
        <w:rPr>
          <w:rFonts w:hint="eastAsia" w:ascii="宋体" w:hAnsi="宋体" w:eastAsia="宋体" w:cs="宋体"/>
          <w:color w:val="000000"/>
          <w:sz w:val="21"/>
          <w:szCs w:val="21"/>
          <w:highlight w:val="none"/>
        </w:rPr>
        <w:t xml:space="preserve">（签字或电子签章）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73"/>
        <w:ind w:hanging="315"/>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                                            日期： 年月日</w:t>
      </w:r>
      <w:r>
        <w:rPr>
          <w:rFonts w:ascii="宋体" w:hAnsi="宋体" w:cs="宋体"/>
          <w:color w:val="000000"/>
          <w:szCs w:val="21"/>
          <w:highlight w:val="none"/>
        </w:rPr>
      </w:r>
      <w:r/>
    </w:p>
    <w:p>
      <w:pPr>
        <w:pStyle w:val="1073"/>
        <w:rPr>
          <w:rFonts w:ascii="宋体" w:hAnsi="宋体" w:cs="宋体"/>
          <w:color w:val="000000"/>
          <w:szCs w:val="21"/>
          <w:highlight w:val="none"/>
        </w:rPr>
      </w:pPr>
      <w:r>
        <w:rPr>
          <w:rFonts w:ascii="宋体" w:hAnsi="宋体" w:cs="宋体"/>
          <w:color w:val="000000"/>
          <w:szCs w:val="21"/>
          <w:highlight w:val="none"/>
        </w:rPr>
      </w:r>
      <w:r/>
    </w:p>
    <w:p>
      <w:pPr>
        <w:pStyle w:val="1073"/>
        <w:rPr>
          <w:rFonts w:ascii="宋体" w:hAnsi="宋体" w:cs="宋体"/>
          <w:color w:val="000000"/>
          <w:szCs w:val="21"/>
          <w:highlight w:val="none"/>
        </w:rPr>
      </w:pPr>
      <w:r>
        <w:rPr>
          <w:rFonts w:hint="eastAsia" w:ascii="宋体" w:hAnsi="宋体" w:cs="宋体"/>
          <w:color w:val="000000"/>
          <w:szCs w:val="21"/>
          <w:highlight w:val="none"/>
        </w:rPr>
        <w:t xml:space="preserve">填写说明：</w:t>
      </w:r>
      <w:r>
        <w:rPr>
          <w:rFonts w:ascii="宋体" w:hAnsi="宋体" w:cs="宋体"/>
          <w:color w:val="000000"/>
          <w:szCs w:val="21"/>
          <w:highlight w:val="none"/>
        </w:rPr>
      </w:r>
      <w:r/>
    </w:p>
    <w:p>
      <w:pPr>
        <w:pStyle w:val="1073"/>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1、行数不够，可自行添加；</w:t>
      </w:r>
      <w:r>
        <w:rPr>
          <w:rFonts w:ascii="宋体" w:hAnsi="宋体" w:cs="宋体"/>
          <w:color w:val="000000"/>
          <w:szCs w:val="21"/>
          <w:highlight w:val="none"/>
        </w:rPr>
      </w:r>
      <w:r/>
    </w:p>
    <w:p>
      <w:pPr>
        <w:pStyle w:val="1073"/>
        <w:jc w:val="left"/>
        <w:widowControl/>
        <w:rPr>
          <w:rFonts w:ascii="宋体" w:hAnsi="宋体" w:cs="宋体"/>
          <w:b/>
          <w:color w:val="000000"/>
          <w:szCs w:val="21"/>
          <w:highlight w:val="none"/>
        </w:rPr>
      </w:pPr>
      <w:r>
        <w:rPr>
          <w:rFonts w:ascii="宋体" w:hAnsi="宋体" w:cs="宋体"/>
          <w:b/>
          <w:color w:val="000000"/>
          <w:szCs w:val="21"/>
          <w:highlight w:val="none"/>
        </w:rPr>
      </w:r>
      <w:r/>
    </w:p>
    <w:p>
      <w:pPr>
        <w:pStyle w:val="1073"/>
        <w:jc w:val="left"/>
        <w:widowControl/>
        <w:rPr>
          <w:rFonts w:ascii="宋体" w:hAnsi="宋体" w:cs="宋体"/>
          <w:b/>
          <w:color w:val="000000"/>
          <w:szCs w:val="21"/>
          <w:highlight w:val="none"/>
        </w:rPr>
      </w:pPr>
      <w:r>
        <w:rPr>
          <w:rFonts w:ascii="宋体" w:hAnsi="宋体" w:cs="宋体"/>
          <w:b/>
          <w:color w:val="000000"/>
          <w:szCs w:val="21"/>
          <w:highlight w:val="none"/>
        </w:rPr>
      </w:r>
      <w:r/>
    </w:p>
    <w:p>
      <w:pPr>
        <w:pStyle w:val="1073"/>
        <w:rPr>
          <w:rFonts w:ascii="宋体" w:hAnsi="宋体" w:cs="宋体"/>
          <w:b/>
          <w:color w:val="000000"/>
          <w:szCs w:val="21"/>
          <w:highlight w:val="none"/>
        </w:rPr>
      </w:pPr>
      <w:r>
        <w:rPr>
          <w:rFonts w:hint="eastAsia" w:ascii="宋体" w:hAnsi="宋体" w:cs="宋体"/>
          <w:b/>
          <w:color w:val="000000"/>
          <w:szCs w:val="21"/>
          <w:highlight w:val="none"/>
        </w:rPr>
        <w:br w:type="page" w:clear="all"/>
      </w:r>
      <w:r>
        <w:rPr>
          <w:rFonts w:ascii="宋体" w:hAnsi="宋体" w:cs="宋体"/>
          <w:b/>
          <w:color w:val="000000"/>
          <w:szCs w:val="21"/>
          <w:highlight w:val="none"/>
        </w:rPr>
      </w:r>
      <w:r/>
    </w:p>
    <w:p>
      <w:pPr>
        <w:pStyle w:val="1236"/>
        <w:ind w:left="0" w:firstLine="0"/>
        <w:jc w:val="center"/>
        <w:spacing w:after="120" w:line="360" w:lineRule="auto"/>
        <w:tabs>
          <w:tab w:val="left" w:pos="72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附件</w:t>
      </w:r>
      <w:r>
        <w:rPr>
          <w:rFonts w:hint="eastAsia" w:ascii="宋体" w:hAnsi="宋体" w:eastAsia="宋体" w:cs="宋体"/>
          <w:color w:val="000000"/>
          <w:szCs w:val="30"/>
          <w:highlight w:val="none"/>
          <w:lang w:val="en-US" w:eastAsia="zh-CN"/>
        </w:rPr>
        <w:t xml:space="preserve">7   </w:t>
      </w:r>
      <w:r>
        <w:rPr>
          <w:rFonts w:hint="eastAsia" w:ascii="宋体" w:hAnsi="宋体" w:eastAsia="宋体" w:cs="宋体"/>
          <w:color w:val="000000"/>
          <w:szCs w:val="30"/>
          <w:highlight w:val="none"/>
        </w:rPr>
        <w:t xml:space="preserve">技术偏离表</w:t>
      </w:r>
      <w:r>
        <w:rPr>
          <w:rFonts w:hint="eastAsia" w:ascii="宋体" w:hAnsi="宋体" w:eastAsia="宋体" w:cs="宋体"/>
          <w:color w:val="000000"/>
          <w:szCs w:val="3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411"/>
        <w:gridCol w:w="2694"/>
        <w:gridCol w:w="1437"/>
        <w:gridCol w:w="1273"/>
      </w:tblGrid>
      <w:tr>
        <w:trPr>
          <w:trHeight w:val="546"/>
        </w:trPr>
        <w:tc>
          <w:tcPr>
            <w:tcW w:w="413" w:type="dxa"/>
            <w:vAlign w:val="center"/>
            <w:textDirection w:val="lrTb"/>
            <w:noWrap w:val="false"/>
          </w:tcPr>
          <w:p>
            <w:pPr>
              <w:pStyle w:val="1073"/>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1414" w:type="dxa"/>
            <w:vAlign w:val="center"/>
            <w:textDirection w:val="lrTb"/>
            <w:noWrap w:val="false"/>
          </w:tcPr>
          <w:p>
            <w:pPr>
              <w:pStyle w:val="1073"/>
              <w:jc w:val="center"/>
              <w:spacing w:line="48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rPr>
            </w:r>
            <w:r/>
          </w:p>
        </w:tc>
        <w:tc>
          <w:tcPr>
            <w:tcW w:w="1580" w:type="dxa"/>
            <w:vAlign w:val="center"/>
            <w:textDirection w:val="lrTb"/>
            <w:noWrap w:val="false"/>
          </w:tcPr>
          <w:p>
            <w:pPr>
              <w:pStyle w:val="1073"/>
              <w:jc w:val="center"/>
              <w:spacing w:line="480" w:lineRule="exact"/>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lang w:val="en-US" w:eastAsia="zh-CN"/>
              </w:rPr>
              <w:t xml:space="preserve">情况</w:t>
            </w:r>
            <w:r>
              <w:rPr>
                <w:rFonts w:ascii="宋体" w:hAnsi="宋体" w:eastAsia="宋体" w:cs="宋体"/>
                <w:color w:val="000000"/>
                <w:sz w:val="21"/>
                <w:szCs w:val="21"/>
                <w:highlight w:val="none"/>
                <w:lang w:val="en-US"/>
              </w:rPr>
            </w:r>
            <w:r/>
          </w:p>
        </w:tc>
        <w:tc>
          <w:tcPr>
            <w:tcW w:w="843" w:type="dxa"/>
            <w:vAlign w:val="center"/>
            <w:textDirection w:val="lrTb"/>
            <w:noWrap w:val="false"/>
          </w:tcPr>
          <w:p>
            <w:pPr>
              <w:pStyle w:val="1073"/>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有无偏离</w:t>
            </w:r>
            <w:r>
              <w:rPr>
                <w:rFonts w:hint="eastAsia" w:ascii="宋体" w:hAnsi="宋体" w:eastAsia="宋体" w:cs="宋体"/>
                <w:color w:val="000000"/>
                <w:sz w:val="21"/>
                <w:szCs w:val="21"/>
                <w:highlight w:val="none"/>
              </w:rPr>
            </w:r>
            <w:r/>
          </w:p>
        </w:tc>
        <w:tc>
          <w:tcPr>
            <w:tcW w:w="747" w:type="dxa"/>
            <w:vAlign w:val="center"/>
            <w:textDirection w:val="lrTb"/>
            <w:noWrap w:val="false"/>
          </w:tcPr>
          <w:p>
            <w:pPr>
              <w:pStyle w:val="1073"/>
              <w:jc w:val="center"/>
              <w:spacing w:line="48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证明资料</w:t>
            </w:r>
            <w:r>
              <w:rPr>
                <w:rFonts w:ascii="宋体" w:hAnsi="宋体" w:eastAsia="宋体" w:cs="宋体"/>
                <w:color w:val="000000"/>
                <w:sz w:val="21"/>
                <w:szCs w:val="21"/>
                <w:highlight w:val="none"/>
                <w:lang w:val="en-US" w:eastAsia="zh-CN"/>
              </w:rPr>
            </w:r>
            <w:r/>
          </w:p>
        </w:tc>
      </w:tr>
      <w:tr>
        <w:trPr>
          <w:trHeight w:val="497"/>
        </w:trPr>
        <w:tc>
          <w:tcPr>
            <w:tcW w:w="413" w:type="dxa"/>
            <w:vAlign w:val="center"/>
            <w:textDirection w:val="lrTb"/>
            <w:noWrap w:val="false"/>
          </w:tcPr>
          <w:p>
            <w:pPr>
              <w:pStyle w:val="1073"/>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107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107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107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107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1073"/>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107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107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107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107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1073"/>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107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107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107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107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1073"/>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107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107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107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107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1073"/>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center"/>
            <w:textDirection w:val="lrTb"/>
            <w:noWrap w:val="false"/>
          </w:tcPr>
          <w:p>
            <w:pPr>
              <w:pStyle w:val="107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107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107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107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1073"/>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073"/>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 如响应人提交的响应文件技术条款及服务条款与磋商文件的要求存在偏离，需逐项填写《技术规格偏离表》，完全满足磋商文件要求的响应人需在【磋商响应】列应答“完全满足磋商文件的全部要求”，【偏离】列应答“无偏离”；</w:t>
      </w:r>
      <w:r>
        <w:rPr>
          <w:rFonts w:hint="eastAsia" w:ascii="宋体" w:hAnsi="宋体" w:eastAsia="宋体" w:cs="宋体"/>
          <w:b/>
          <w:bCs/>
          <w:color w:val="000000"/>
          <w:sz w:val="21"/>
          <w:szCs w:val="21"/>
          <w:highlight w:val="none"/>
        </w:rPr>
      </w:r>
      <w:r/>
    </w:p>
    <w:p>
      <w:pPr>
        <w:pStyle w:val="1073"/>
        <w:ind w:firstLine="422"/>
        <w:spacing w:line="360" w:lineRule="auto"/>
        <w:rPr>
          <w:rFonts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技术要求中的内容，带“★”号项的为重要技术要求，相关证明资料附后。（如有）</w:t>
      </w:r>
      <w:r>
        <w:rPr>
          <w:rFonts w:ascii="宋体" w:hAnsi="宋体" w:eastAsia="宋体" w:cs="宋体"/>
          <w:b/>
          <w:bCs/>
          <w:color w:val="000000"/>
          <w:sz w:val="21"/>
          <w:szCs w:val="21"/>
          <w:highlight w:val="none"/>
          <w:lang w:val="en-US" w:eastAsia="zh-CN"/>
        </w:rPr>
      </w:r>
      <w:r/>
    </w:p>
    <w:p>
      <w:pPr>
        <w:pStyle w:val="1073"/>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.条目数不够，自行添加。</w:t>
      </w:r>
      <w:r>
        <w:rPr>
          <w:rFonts w:hint="eastAsia" w:ascii="宋体" w:hAnsi="宋体" w:eastAsia="宋体" w:cs="宋体"/>
          <w:b/>
          <w:bCs/>
          <w:color w:val="000000"/>
          <w:sz w:val="21"/>
          <w:szCs w:val="21"/>
          <w:highlight w:val="none"/>
        </w:rPr>
      </w:r>
      <w:r/>
    </w:p>
    <w:p>
      <w:pPr>
        <w:pStyle w:val="1651"/>
        <w:spacing w:before="0" w:beforeAutospacing="0" w:after="0" w:afterAutospacing="0" w:line="360" w:lineRule="auto"/>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651"/>
        <w:spacing w:before="0" w:beforeAutospacing="0" w:after="0" w:afterAutospacing="0" w:line="360" w:lineRule="auto"/>
        <w:rPr>
          <w:rFonts w:hint="eastAsia" w:ascii="宋体" w:hAnsi="宋体" w:eastAsia="宋体" w:cs="宋体"/>
          <w:color w:val="000000"/>
          <w:sz w:val="21"/>
          <w:szCs w:val="21"/>
          <w:highlight w:val="none"/>
        </w:rPr>
      </w:pPr>
      <w:r>
        <w:rPr>
          <w:rFonts w:hint="eastAsia"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（盖章或电子签章）：</w:t>
      </w:r>
      <w:r>
        <w:rPr>
          <w:rFonts w:hint="eastAsia" w:ascii="宋体" w:hAnsi="宋体" w:eastAsia="宋体" w:cs="宋体"/>
          <w:color w:val="000000"/>
          <w:sz w:val="21"/>
          <w:szCs w:val="21"/>
          <w:highlight w:val="none"/>
        </w:rPr>
      </w:r>
      <w:r/>
    </w:p>
    <w:p>
      <w:pPr>
        <w:pStyle w:val="1651"/>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法定代表人或法定代表人授权代表（</w:t>
      </w:r>
      <w:r>
        <w:rPr>
          <w:rFonts w:hint="eastAsia" w:ascii="宋体" w:hAnsi="宋体" w:eastAsia="宋体" w:cs="宋体"/>
          <w:bCs/>
          <w:color w:val="000000"/>
          <w:sz w:val="21"/>
          <w:szCs w:val="21"/>
          <w:highlight w:val="none"/>
        </w:rPr>
        <w:t xml:space="preserve">签字或</w:t>
      </w:r>
      <w:r>
        <w:rPr>
          <w:rFonts w:hint="eastAsia" w:ascii="宋体" w:hAnsi="宋体" w:eastAsia="宋体" w:cs="宋体"/>
          <w:color w:val="000000"/>
          <w:sz w:val="21"/>
          <w:szCs w:val="21"/>
          <w:highlight w:val="none"/>
        </w:rPr>
        <w:t xml:space="preserve">电子签章）：       </w:t>
      </w:r>
      <w:r>
        <w:rPr>
          <w:rFonts w:hint="eastAsia" w:ascii="宋体" w:hAnsi="宋体" w:eastAsia="宋体" w:cs="宋体"/>
          <w:color w:val="000000"/>
          <w:sz w:val="21"/>
          <w:szCs w:val="21"/>
          <w:highlight w:val="none"/>
        </w:rPr>
      </w:r>
      <w:r/>
    </w:p>
    <w:p>
      <w:pPr>
        <w:pStyle w:val="1651"/>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1073"/>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73"/>
        <w:rPr>
          <w:rFonts w:ascii="宋体" w:hAnsi="宋体"/>
          <w:color w:val="000000"/>
          <w:szCs w:val="21"/>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附件</w:t>
      </w:r>
      <w:r>
        <w:rPr>
          <w:rFonts w:hint="eastAsia" w:ascii="宋体" w:hAnsi="宋体" w:cs="宋体"/>
          <w:b/>
          <w:color w:val="000000"/>
          <w:sz w:val="30"/>
          <w:szCs w:val="30"/>
          <w:highlight w:val="none"/>
          <w:lang w:val="en-US" w:eastAsia="zh-CN"/>
        </w:rPr>
        <w:t xml:space="preserve">8</w:t>
      </w:r>
      <w:r>
        <w:rPr>
          <w:rFonts w:hint="eastAsia" w:ascii="宋体" w:hAnsi="宋体" w:cs="宋体"/>
          <w:b/>
          <w:color w:val="000000"/>
          <w:sz w:val="30"/>
          <w:szCs w:val="30"/>
          <w:highlight w:val="none"/>
        </w:rPr>
        <w:t xml:space="preserve">    </w:t>
      </w:r>
      <w:r>
        <w:rPr>
          <w:rFonts w:ascii="宋体" w:hAnsi="宋体" w:cs="宋体"/>
          <w:b/>
          <w:color w:val="000000"/>
          <w:sz w:val="30"/>
          <w:szCs w:val="30"/>
          <w:highlight w:val="none"/>
        </w:rPr>
        <w:t xml:space="preserve"> </w:t>
      </w:r>
      <w:r>
        <w:rPr>
          <w:rFonts w:hint="eastAsia" w:ascii="宋体" w:hAnsi="宋体" w:cs="宋体"/>
          <w:b/>
          <w:color w:val="000000"/>
          <w:sz w:val="30"/>
          <w:szCs w:val="30"/>
          <w:highlight w:val="none"/>
        </w:rPr>
        <w:t xml:space="preserve">中小企业声明函（格式）：</w:t>
      </w:r>
      <w:r>
        <w:rPr>
          <w:rFonts w:ascii="宋体" w:hAnsi="宋体"/>
          <w:color w:val="000000"/>
          <w:szCs w:val="21"/>
          <w:highlight w:val="none"/>
        </w:rPr>
      </w:r>
      <w:r/>
    </w:p>
    <w:p>
      <w:pPr>
        <w:pStyle w:val="1073"/>
        <w:jc w:val="center"/>
        <w:rPr>
          <w:rFonts w:ascii="宋体" w:hAnsi="宋体"/>
          <w:b/>
          <w:color w:val="000000"/>
          <w:sz w:val="24"/>
          <w:szCs w:val="21"/>
          <w:highlight w:val="none"/>
        </w:rPr>
      </w:pPr>
      <w:r/>
      <w:bookmarkStart w:id="85" w:name="_Toc528398513"/>
      <w:r>
        <w:rPr>
          <w:rFonts w:ascii="宋体" w:hAnsi="宋体"/>
          <w:b/>
          <w:color w:val="000000"/>
          <w:sz w:val="24"/>
          <w:szCs w:val="21"/>
          <w:highlight w:val="none"/>
        </w:rPr>
      </w:r>
      <w:r/>
    </w:p>
    <w:p>
      <w:pPr>
        <w:pStyle w:val="1073"/>
        <w:jc w:val="center"/>
        <w:rPr>
          <w:rFonts w:ascii="宋体" w:hAnsi="宋体"/>
          <w:b/>
          <w:color w:val="000000"/>
          <w:sz w:val="24"/>
          <w:szCs w:val="21"/>
          <w:highlight w:val="none"/>
        </w:rPr>
      </w:pPr>
      <w:r>
        <w:rPr>
          <w:rFonts w:ascii="宋体" w:hAnsi="宋体"/>
          <w:b/>
          <w:color w:val="000000"/>
          <w:sz w:val="24"/>
          <w:szCs w:val="21"/>
          <w:highlight w:val="none"/>
        </w:rPr>
      </w:r>
      <w:r/>
    </w:p>
    <w:p>
      <w:pPr>
        <w:pStyle w:val="1073"/>
        <w:jc w:val="center"/>
        <w:spacing w:before="78" w:line="220" w:lineRule="auto"/>
        <w:rPr>
          <w:rFonts w:hint="eastAsia" w:ascii="宋体" w:hAnsi="宋体" w:eastAsia="宋体" w:cs="宋体"/>
          <w:color w:val="000000"/>
          <w:sz w:val="24"/>
          <w:szCs w:val="24"/>
          <w:highlight w:val="none"/>
        </w:rPr>
      </w:pPr>
      <w:r/>
      <w:bookmarkEnd w:id="85"/>
      <w:r>
        <w:rPr>
          <w:rFonts w:hint="eastAsia" w:ascii="宋体" w:hAnsi="宋体" w:eastAsia="宋体" w:cs="宋体"/>
          <w:color w:val="000000"/>
          <w:spacing w:val="-6"/>
          <w:sz w:val="24"/>
          <w:szCs w:val="24"/>
          <w:highlight w:val="none"/>
        </w:rPr>
        <w:t xml:space="preserve">中</w:t>
      </w:r>
      <w:r>
        <w:rPr>
          <w:rFonts w:hint="eastAsia" w:ascii="宋体" w:hAnsi="宋体" w:eastAsia="宋体" w:cs="宋体"/>
          <w:color w:val="000000"/>
          <w:spacing w:val="-4"/>
          <w:sz w:val="24"/>
          <w:szCs w:val="24"/>
          <w:highlight w:val="none"/>
        </w:rPr>
        <w:t xml:space="preserve">小</w:t>
      </w:r>
      <w:r>
        <w:rPr>
          <w:rFonts w:hint="eastAsia" w:ascii="宋体" w:hAnsi="宋体" w:eastAsia="宋体" w:cs="宋体"/>
          <w:color w:val="000000"/>
          <w:spacing w:val="-3"/>
          <w:sz w:val="24"/>
          <w:szCs w:val="24"/>
          <w:highlight w:val="none"/>
        </w:rPr>
        <w:t xml:space="preserve">企业声明函</w:t>
      </w:r>
      <w:r>
        <w:rPr>
          <w:rFonts w:hint="eastAsia" w:ascii="宋体" w:hAnsi="宋体" w:eastAsia="宋体" w:cs="宋体"/>
          <w:color w:val="000000"/>
          <w:sz w:val="24"/>
          <w:szCs w:val="24"/>
          <w:highlight w:val="none"/>
        </w:rPr>
      </w:r>
      <w:r/>
    </w:p>
    <w:p>
      <w:pPr>
        <w:pStyle w:val="1073"/>
        <w:spacing w:line="362"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3"/>
        <w:ind w:right="85" w:firstLine="633"/>
        <w:spacing w:before="68" w:line="478" w:lineRule="auto"/>
        <w:rPr>
          <w:rFonts w:hint="eastAsia" w:ascii="宋体" w:hAnsi="宋体" w:eastAsia="宋体" w:cs="宋体"/>
          <w:color w:val="000000"/>
          <w:highlight w:val="none"/>
        </w:rPr>
      </w:pPr>
      <w:r>
        <w:rPr>
          <w:rFonts w:hint="eastAsia" w:ascii="宋体" w:hAnsi="宋体" w:eastAsia="宋体" w:cs="宋体"/>
          <w:color w:val="000000"/>
          <w:spacing w:val="-12"/>
          <w:highlight w:val="none"/>
        </w:rPr>
        <w:t xml:space="preserve">本公</w:t>
      </w:r>
      <w:r>
        <w:rPr>
          <w:rFonts w:hint="eastAsia" w:ascii="宋体" w:hAnsi="宋体" w:eastAsia="宋体" w:cs="宋体"/>
          <w:color w:val="000000"/>
          <w:spacing w:val="-8"/>
          <w:highlight w:val="none"/>
        </w:rPr>
        <w:t xml:space="preserve">司</w:t>
      </w:r>
      <w:r>
        <w:rPr>
          <w:rFonts w:hint="eastAsia" w:ascii="宋体" w:hAnsi="宋体" w:eastAsia="宋体" w:cs="宋体"/>
          <w:color w:val="000000"/>
          <w:spacing w:val="-6"/>
          <w:highlight w:val="none"/>
        </w:rPr>
        <w:t xml:space="preserve">(联合体)郑重声明，根据《政府采购促进中小企业发展管理办法》(财库﹝2020﹞46</w:t>
      </w:r>
      <w:r>
        <w:rPr>
          <w:rFonts w:hint="eastAsia" w:ascii="宋体" w:hAnsi="宋体" w:eastAsia="宋体" w:cs="宋体"/>
          <w:color w:val="000000"/>
          <w:spacing w:val="4"/>
          <w:highlight w:val="none"/>
        </w:rPr>
        <w:t xml:space="preserve">号)</w:t>
      </w:r>
      <w:r>
        <w:rPr>
          <w:rFonts w:hint="eastAsia" w:ascii="宋体" w:hAnsi="宋体" w:eastAsia="宋体" w:cs="宋体"/>
          <w:color w:val="000000"/>
          <w:spacing w:val="3"/>
          <w:highlight w:val="none"/>
        </w:rPr>
        <w:t xml:space="preserve">的</w:t>
      </w:r>
      <w:r>
        <w:rPr>
          <w:rFonts w:hint="eastAsia" w:ascii="宋体" w:hAnsi="宋体" w:eastAsia="宋体" w:cs="宋体"/>
          <w:color w:val="000000"/>
          <w:spacing w:val="2"/>
          <w:highlight w:val="none"/>
        </w:rPr>
        <w:t xml:space="preserve">规定，本公司(联合体)参加</w:t>
      </w:r>
      <w:r>
        <w:rPr>
          <w:rFonts w:hint="eastAsia" w:ascii="宋体" w:hAnsi="宋体" w:eastAsia="宋体" w:cs="宋体"/>
          <w:color w:val="000000"/>
          <w:spacing w:val="2"/>
          <w:highlight w:val="none"/>
          <w:u w:val="single"/>
        </w:rPr>
        <w:t xml:space="preserve"> (</w:t>
      </w:r>
      <w:r>
        <w:rPr>
          <w:rFonts w:hint="eastAsia" w:ascii="宋体" w:hAnsi="宋体" w:eastAsia="宋体" w:cs="宋体"/>
          <w:color w:val="000000"/>
          <w:spacing w:val="2"/>
          <w:highlight w:val="none"/>
          <w:u w:val="single"/>
          <w:lang w:val="en-US" w:eastAsia="zh-CN"/>
        </w:rPr>
        <w:t xml:space="preserve">采购人名称</w:t>
      </w:r>
      <w:r>
        <w:rPr>
          <w:rFonts w:hint="eastAsia" w:ascii="宋体" w:hAnsi="宋体" w:eastAsia="宋体" w:cs="宋体"/>
          <w:color w:val="000000"/>
          <w:spacing w:val="2"/>
          <w:highlight w:val="none"/>
          <w:u w:val="single"/>
        </w:rPr>
        <w:t xml:space="preserve">) </w:t>
      </w:r>
      <w:r>
        <w:rPr>
          <w:rFonts w:hint="eastAsia" w:ascii="宋体" w:hAnsi="宋体" w:eastAsia="宋体" w:cs="宋体"/>
          <w:color w:val="000000"/>
          <w:spacing w:val="2"/>
          <w:highlight w:val="none"/>
        </w:rPr>
        <w:t xml:space="preserve">的</w:t>
      </w:r>
      <w:r>
        <w:rPr>
          <w:rFonts w:hint="eastAsia" w:ascii="宋体" w:hAnsi="宋体" w:eastAsia="宋体" w:cs="宋体"/>
          <w:color w:val="000000"/>
          <w:spacing w:val="2"/>
          <w:highlight w:val="none"/>
          <w:u w:val="single"/>
        </w:rPr>
        <w:t xml:space="preserve"> (项目名称) </w:t>
      </w:r>
      <w:r>
        <w:rPr>
          <w:rFonts w:hint="eastAsia" w:ascii="宋体" w:hAnsi="宋体" w:eastAsia="宋体" w:cs="宋体"/>
          <w:color w:val="000000"/>
          <w:spacing w:val="2"/>
          <w:highlight w:val="none"/>
        </w:rPr>
        <w:t xml:space="preserve">采购活动，工程的施工单位全部为符合政</w:t>
      </w:r>
      <w:r>
        <w:rPr>
          <w:rFonts w:hint="eastAsia" w:ascii="宋体" w:hAnsi="宋体" w:eastAsia="宋体" w:cs="宋体"/>
          <w:color w:val="000000"/>
          <w:spacing w:val="7"/>
          <w:highlight w:val="none"/>
        </w:rPr>
        <w:t xml:space="preserve">策要求的中小企业(或者：服务全部由符合政策要求的中小企业承接)。相关企业(</w:t>
      </w:r>
      <w:r>
        <w:rPr>
          <w:rFonts w:hint="eastAsia" w:ascii="宋体" w:hAnsi="宋体" w:eastAsia="宋体" w:cs="宋体"/>
          <w:color w:val="000000"/>
          <w:spacing w:val="7"/>
          <w:highlight w:val="none"/>
          <w:lang w:eastAsia="zh-CN"/>
        </w:rPr>
        <w:t xml:space="preserve">含</w:t>
      </w:r>
      <w:r>
        <w:rPr>
          <w:rFonts w:hint="eastAsia" w:ascii="宋体" w:hAnsi="宋体" w:eastAsia="宋体" w:cs="宋体"/>
          <w:color w:val="000000"/>
          <w:spacing w:val="7"/>
          <w:highlight w:val="none"/>
        </w:rPr>
        <w:t xml:space="preserve">联合体中的中</w:t>
      </w:r>
      <w:r>
        <w:rPr>
          <w:rFonts w:hint="eastAsia" w:ascii="宋体" w:hAnsi="宋体" w:eastAsia="宋体" w:cs="宋体"/>
          <w:color w:val="000000"/>
          <w:spacing w:val="6"/>
          <w:highlight w:val="none"/>
        </w:rPr>
        <w:t xml:space="preserve">小</w:t>
      </w:r>
      <w:r>
        <w:rPr>
          <w:rFonts w:hint="eastAsia" w:ascii="宋体" w:hAnsi="宋体" w:eastAsia="宋体" w:cs="宋体"/>
          <w:color w:val="000000"/>
          <w:highlight w:val="none"/>
        </w:rPr>
        <w:t xml:space="preserve">企</w:t>
      </w:r>
      <w:r>
        <w:rPr>
          <w:rFonts w:hint="eastAsia" w:ascii="宋体" w:hAnsi="宋体" w:eastAsia="宋体" w:cs="宋体"/>
          <w:color w:val="000000"/>
          <w:spacing w:val="6"/>
          <w:highlight w:val="none"/>
        </w:rPr>
        <w:t xml:space="preserve">业、</w:t>
      </w:r>
      <w:r>
        <w:rPr>
          <w:rFonts w:hint="eastAsia" w:ascii="宋体" w:hAnsi="宋体" w:eastAsia="宋体" w:cs="宋体"/>
          <w:color w:val="000000"/>
          <w:spacing w:val="5"/>
          <w:highlight w:val="none"/>
        </w:rPr>
        <w:t xml:space="preserve">签</w:t>
      </w:r>
      <w:r>
        <w:rPr>
          <w:rFonts w:hint="eastAsia" w:ascii="宋体" w:hAnsi="宋体" w:eastAsia="宋体" w:cs="宋体"/>
          <w:color w:val="000000"/>
          <w:spacing w:val="3"/>
          <w:highlight w:val="none"/>
        </w:rPr>
        <w:t xml:space="preserve">订分包意向协议的中小企业)的具体情况如下：</w:t>
      </w:r>
      <w:r>
        <w:rPr>
          <w:rFonts w:hint="eastAsia" w:ascii="宋体" w:hAnsi="宋体" w:eastAsia="宋体" w:cs="宋体"/>
          <w:color w:val="000000"/>
          <w:highlight w:val="none"/>
        </w:rPr>
      </w:r>
      <w:r/>
    </w:p>
    <w:p>
      <w:pPr>
        <w:pStyle w:val="1073"/>
        <w:ind w:left="5" w:right="193" w:firstLine="430"/>
        <w:spacing w:line="474" w:lineRule="auto"/>
        <w:rPr>
          <w:rFonts w:hint="eastAsia" w:ascii="宋体" w:hAnsi="宋体" w:eastAsia="宋体" w:cs="宋体"/>
          <w:color w:val="000000"/>
          <w:highlight w:val="none"/>
        </w:rPr>
      </w:pPr>
      <w:r>
        <w:rPr>
          <w:rFonts w:hint="eastAsia" w:ascii="宋体" w:hAnsi="宋体" w:eastAsia="宋体" w:cs="宋体"/>
          <w:color w:val="000000"/>
          <w:spacing w:val="6"/>
          <w:highlight w:val="none"/>
        </w:rPr>
        <w:t xml:space="preserve">1. </w:t>
      </w:r>
      <w:r>
        <w:rPr>
          <w:rFonts w:hint="eastAsia" w:ascii="宋体" w:hAnsi="宋体" w:eastAsia="宋体" w:cs="宋体"/>
          <w:color w:val="000000"/>
          <w:spacing w:val="6"/>
          <w:highlight w:val="none"/>
          <w:u w:val="single"/>
        </w:rPr>
        <w:t xml:space="preserve"> (标的名称) </w:t>
      </w:r>
      <w:r>
        <w:rPr>
          <w:rFonts w:hint="eastAsia" w:ascii="宋体" w:hAnsi="宋体" w:eastAsia="宋体" w:cs="宋体"/>
          <w:color w:val="000000"/>
          <w:spacing w:val="6"/>
          <w:highlight w:val="none"/>
        </w:rPr>
        <w:t xml:space="preserve">，属</w:t>
      </w:r>
      <w:r>
        <w:rPr>
          <w:rFonts w:hint="eastAsia" w:ascii="宋体" w:hAnsi="宋体" w:eastAsia="宋体" w:cs="宋体"/>
          <w:color w:val="000000"/>
          <w:spacing w:val="4"/>
          <w:highlight w:val="none"/>
        </w:rPr>
        <w:t xml:space="preserve">于</w:t>
      </w:r>
      <w:r>
        <w:rPr>
          <w:rFonts w:hint="eastAsia" w:ascii="宋体" w:hAnsi="宋体" w:eastAsia="宋体" w:cs="宋体"/>
          <w:color w:val="000000"/>
          <w:spacing w:val="3"/>
          <w:highlight w:val="none"/>
          <w:u w:val="single"/>
        </w:rPr>
        <w:t xml:space="preserve"> (</w:t>
      </w:r>
      <w:r>
        <w:rPr>
          <w:rFonts w:hint="eastAsia" w:ascii="宋体" w:hAnsi="宋体" w:eastAsia="宋体" w:cs="宋体"/>
          <w:color w:val="000000"/>
          <w:spacing w:val="-1"/>
          <w:highlight w:val="none"/>
          <w:u w:val="single"/>
          <w:lang w:val="en-US" w:eastAsia="zh-CN"/>
        </w:rPr>
        <w:t xml:space="preserve">其他未列明行</w:t>
      </w:r>
      <w:r>
        <w:rPr>
          <w:rFonts w:hint="eastAsia" w:ascii="宋体" w:hAnsi="宋体" w:eastAsia="宋体" w:cs="宋体"/>
          <w:color w:val="000000"/>
          <w:spacing w:val="-1"/>
          <w:highlight w:val="none"/>
          <w:u w:val="single"/>
        </w:rPr>
        <w:t xml:space="preserve">业</w:t>
      </w:r>
      <w:r>
        <w:rPr>
          <w:rFonts w:hint="eastAsia" w:ascii="宋体" w:hAnsi="宋体" w:eastAsia="宋体" w:cs="宋体"/>
          <w:color w:val="000000"/>
          <w:spacing w:val="3"/>
          <w:highlight w:val="none"/>
          <w:u w:val="single"/>
        </w:rPr>
        <w:t xml:space="preserve">) </w:t>
      </w:r>
      <w:r>
        <w:rPr>
          <w:rFonts w:hint="eastAsia" w:ascii="宋体" w:hAnsi="宋体" w:eastAsia="宋体" w:cs="宋体"/>
          <w:color w:val="000000"/>
          <w:spacing w:val="3"/>
          <w:highlight w:val="none"/>
        </w:rPr>
        <w:t xml:space="preserve">；承建(承接)企业为</w:t>
      </w:r>
      <w:r>
        <w:rPr>
          <w:rFonts w:hint="eastAsia" w:ascii="宋体" w:hAnsi="宋体" w:eastAsia="宋体" w:cs="宋体"/>
          <w:color w:val="000000"/>
          <w:spacing w:val="3"/>
          <w:highlight w:val="none"/>
          <w:u w:val="single"/>
        </w:rPr>
        <w:t xml:space="preserve"> (企业名称) </w:t>
      </w:r>
      <w:r>
        <w:rPr>
          <w:rFonts w:hint="eastAsia" w:ascii="宋体" w:hAnsi="宋体" w:eastAsia="宋体" w:cs="宋体"/>
          <w:color w:val="000000"/>
          <w:spacing w:val="3"/>
          <w:highlight w:val="none"/>
        </w:rPr>
        <w:t xml:space="preserve">，从业人员</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3"/>
          <w:highlight w:val="none"/>
        </w:rPr>
        <w:t xml:space="preserve">人，营业收入为</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6"/>
          <w:highlight w:val="none"/>
        </w:rPr>
        <w:t xml:space="preserve">万元， </w:t>
      </w:r>
      <w:r>
        <w:rPr>
          <w:rFonts w:hint="eastAsia" w:ascii="宋体" w:hAnsi="宋体" w:eastAsia="宋体" w:cs="宋体"/>
          <w:color w:val="000000"/>
          <w:spacing w:val="-3"/>
          <w:highlight w:val="none"/>
        </w:rPr>
        <w:t xml:space="preserve">资产总额为</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3"/>
          <w:highlight w:val="none"/>
        </w:rPr>
        <w:t xml:space="preserve">万元</w:t>
      </w:r>
      <w:r>
        <w:rPr>
          <w:rFonts w:hint="eastAsia" w:ascii="宋体" w:hAnsi="宋体" w:eastAsia="宋体" w:cs="宋体"/>
          <w:color w:val="000000"/>
          <w:spacing w:val="-3"/>
          <w:position w:val="11"/>
          <w:sz w:val="11"/>
          <w:szCs w:val="11"/>
          <w:highlight w:val="none"/>
        </w:rPr>
        <w:t xml:space="preserve">1</w:t>
      </w:r>
      <w:r>
        <w:rPr>
          <w:rFonts w:hint="eastAsia" w:ascii="宋体" w:hAnsi="宋体" w:eastAsia="宋体" w:cs="宋体"/>
          <w:color w:val="000000"/>
          <w:spacing w:val="-3"/>
          <w:highlight w:val="none"/>
        </w:rPr>
        <w:t xml:space="preserve">，属于</w:t>
      </w:r>
      <w:r>
        <w:rPr>
          <w:rFonts w:hint="eastAsia" w:ascii="宋体" w:hAnsi="宋体" w:eastAsia="宋体" w:cs="宋体"/>
          <w:color w:val="000000"/>
          <w:spacing w:val="-3"/>
          <w:highlight w:val="none"/>
          <w:u w:val="single"/>
        </w:rPr>
        <w:t xml:space="preserve"> (中型企业、小型企业、微型企业) </w:t>
      </w:r>
      <w:r>
        <w:rPr>
          <w:rFonts w:hint="eastAsia" w:ascii="宋体" w:hAnsi="宋体" w:eastAsia="宋体" w:cs="宋体"/>
          <w:color w:val="000000"/>
          <w:spacing w:val="-3"/>
          <w:highlight w:val="none"/>
        </w:rPr>
        <w:t xml:space="preserve">；</w:t>
      </w:r>
      <w:r>
        <w:rPr>
          <w:rFonts w:hint="eastAsia" w:ascii="宋体" w:hAnsi="宋体" w:eastAsia="宋体" w:cs="宋体"/>
          <w:color w:val="000000"/>
          <w:highlight w:val="none"/>
        </w:rPr>
      </w:r>
      <w:r/>
    </w:p>
    <w:p>
      <w:pPr>
        <w:pStyle w:val="1073"/>
        <w:ind w:left="5" w:right="193" w:firstLine="417"/>
        <w:spacing w:before="4" w:line="478" w:lineRule="auto"/>
        <w:rPr>
          <w:rFonts w:hint="eastAsia" w:ascii="宋体" w:hAnsi="宋体" w:eastAsia="宋体" w:cs="宋体"/>
          <w:color w:val="000000"/>
          <w:highlight w:val="none"/>
        </w:rPr>
      </w:pPr>
      <w:r>
        <w:rPr>
          <w:rFonts w:hint="eastAsia" w:ascii="宋体" w:hAnsi="宋体" w:eastAsia="宋体" w:cs="宋体"/>
          <w:color w:val="000000"/>
          <w:spacing w:val="6"/>
          <w:highlight w:val="none"/>
        </w:rPr>
        <w:t xml:space="preserve">2</w:t>
      </w:r>
      <w:r>
        <w:rPr>
          <w:rFonts w:hint="eastAsia" w:ascii="宋体" w:hAnsi="宋体" w:eastAsia="宋体" w:cs="宋体"/>
          <w:color w:val="000000"/>
          <w:spacing w:val="4"/>
          <w:highlight w:val="none"/>
        </w:rPr>
        <w:t xml:space="preserve">. </w:t>
      </w:r>
      <w:r>
        <w:rPr>
          <w:rFonts w:hint="eastAsia" w:ascii="宋体" w:hAnsi="宋体" w:eastAsia="宋体" w:cs="宋体"/>
          <w:color w:val="000000"/>
          <w:spacing w:val="4"/>
          <w:highlight w:val="none"/>
          <w:u w:val="single"/>
        </w:rPr>
        <w:t xml:space="preserve"> (标的名称) </w:t>
      </w:r>
      <w:r>
        <w:rPr>
          <w:rFonts w:hint="eastAsia" w:ascii="宋体" w:hAnsi="宋体" w:eastAsia="宋体" w:cs="宋体"/>
          <w:color w:val="000000"/>
          <w:spacing w:val="4"/>
          <w:highlight w:val="none"/>
        </w:rPr>
        <w:t xml:space="preserve">，属于</w:t>
      </w:r>
      <w:r>
        <w:rPr>
          <w:rFonts w:hint="eastAsia" w:ascii="宋体" w:hAnsi="宋体" w:eastAsia="宋体" w:cs="宋体"/>
          <w:color w:val="000000"/>
          <w:spacing w:val="4"/>
          <w:highlight w:val="none"/>
          <w:u w:val="single"/>
        </w:rPr>
        <w:t xml:space="preserve"> (</w:t>
      </w:r>
      <w:r>
        <w:rPr>
          <w:rFonts w:hint="eastAsia" w:ascii="宋体" w:hAnsi="宋体" w:eastAsia="宋体" w:cs="宋体"/>
          <w:color w:val="000000"/>
          <w:spacing w:val="-1"/>
          <w:highlight w:val="none"/>
          <w:u w:val="single"/>
          <w:lang w:val="en-US" w:eastAsia="zh-CN"/>
        </w:rPr>
        <w:t xml:space="preserve">其他未列明行</w:t>
      </w:r>
      <w:r>
        <w:rPr>
          <w:rFonts w:hint="eastAsia" w:ascii="宋体" w:hAnsi="宋体" w:eastAsia="宋体" w:cs="宋体"/>
          <w:color w:val="000000"/>
          <w:spacing w:val="-1"/>
          <w:highlight w:val="none"/>
          <w:u w:val="single"/>
        </w:rPr>
        <w:t xml:space="preserve">业</w:t>
      </w:r>
      <w:r>
        <w:rPr>
          <w:rFonts w:hint="eastAsia" w:ascii="宋体" w:hAnsi="宋体" w:eastAsia="宋体" w:cs="宋体"/>
          <w:color w:val="000000"/>
          <w:spacing w:val="4"/>
          <w:highlight w:val="none"/>
          <w:u w:val="single"/>
        </w:rPr>
        <w:t xml:space="preserve">) </w:t>
      </w:r>
      <w:r>
        <w:rPr>
          <w:rFonts w:hint="eastAsia" w:ascii="宋体" w:hAnsi="宋体" w:eastAsia="宋体" w:cs="宋体"/>
          <w:color w:val="000000"/>
          <w:spacing w:val="4"/>
          <w:highlight w:val="none"/>
        </w:rPr>
        <w:t xml:space="preserve">；承建(承接)企业为</w:t>
      </w:r>
      <w:r>
        <w:rPr>
          <w:rFonts w:hint="eastAsia" w:ascii="宋体" w:hAnsi="宋体" w:eastAsia="宋体" w:cs="宋体"/>
          <w:color w:val="000000"/>
          <w:spacing w:val="4"/>
          <w:highlight w:val="none"/>
          <w:u w:val="single"/>
        </w:rPr>
        <w:t xml:space="preserve"> (企业名称) </w:t>
      </w:r>
      <w:r>
        <w:rPr>
          <w:rFonts w:hint="eastAsia" w:ascii="宋体" w:hAnsi="宋体" w:eastAsia="宋体" w:cs="宋体"/>
          <w:color w:val="000000"/>
          <w:spacing w:val="4"/>
          <w:highlight w:val="none"/>
        </w:rPr>
        <w:t xml:space="preserve">，从业人员</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4"/>
          <w:highlight w:val="none"/>
        </w:rPr>
        <w:t xml:space="preserve">人，营业收入为</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12"/>
          <w:highlight w:val="none"/>
        </w:rPr>
        <w:t xml:space="preserve">万元</w:t>
      </w:r>
      <w:r>
        <w:rPr>
          <w:rFonts w:hint="eastAsia" w:ascii="宋体" w:hAnsi="宋体" w:eastAsia="宋体" w:cs="宋体"/>
          <w:color w:val="000000"/>
          <w:spacing w:val="-6"/>
          <w:highlight w:val="none"/>
        </w:rPr>
        <w:t xml:space="preserve">，资产总额为</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6"/>
          <w:highlight w:val="none"/>
        </w:rPr>
        <w:t xml:space="preserve">万元， 属于</w:t>
      </w:r>
      <w:r>
        <w:rPr>
          <w:rFonts w:hint="eastAsia" w:ascii="宋体" w:hAnsi="宋体" w:eastAsia="宋体" w:cs="宋体"/>
          <w:color w:val="000000"/>
          <w:spacing w:val="-6"/>
          <w:highlight w:val="none"/>
          <w:u w:val="single"/>
        </w:rPr>
        <w:t xml:space="preserve"> (中型企业、小型企业、微型企业) </w:t>
      </w:r>
      <w:r>
        <w:rPr>
          <w:rFonts w:hint="eastAsia" w:ascii="宋体" w:hAnsi="宋体" w:eastAsia="宋体" w:cs="宋体"/>
          <w:color w:val="000000"/>
          <w:spacing w:val="-6"/>
          <w:highlight w:val="none"/>
        </w:rPr>
        <w:t xml:space="preserve">；</w:t>
      </w:r>
      <w:r>
        <w:rPr>
          <w:rFonts w:hint="eastAsia" w:ascii="宋体" w:hAnsi="宋体" w:eastAsia="宋体" w:cs="宋体"/>
          <w:color w:val="000000"/>
          <w:highlight w:val="none"/>
        </w:rPr>
      </w:r>
      <w:r/>
    </w:p>
    <w:p>
      <w:pPr>
        <w:pStyle w:val="1073"/>
        <w:ind w:left="14"/>
        <w:spacing w:line="333" w:lineRule="exact"/>
        <w:rPr>
          <w:rFonts w:hint="eastAsia" w:ascii="宋体" w:hAnsi="宋体" w:eastAsia="宋体" w:cs="宋体"/>
          <w:color w:val="000000"/>
          <w:highlight w:val="none"/>
        </w:rPr>
      </w:pPr>
      <w:r>
        <w:rPr>
          <w:rFonts w:hint="eastAsia" w:ascii="宋体" w:hAnsi="宋体" w:eastAsia="宋体" w:cs="宋体"/>
          <w:color w:val="000000"/>
          <w:spacing w:val="-5"/>
          <w:position w:val="2"/>
          <w:highlight w:val="none"/>
        </w:rPr>
        <w:t xml:space="preserve">…</w:t>
      </w:r>
      <w:r>
        <w:rPr>
          <w:rFonts w:hint="eastAsia" w:ascii="宋体" w:hAnsi="宋体" w:eastAsia="宋体" w:cs="宋体"/>
          <w:color w:val="000000"/>
          <w:spacing w:val="-4"/>
          <w:position w:val="2"/>
          <w:highlight w:val="none"/>
        </w:rPr>
        <w:t xml:space="preserve">…</w:t>
      </w:r>
      <w:r>
        <w:rPr>
          <w:rFonts w:hint="eastAsia" w:ascii="宋体" w:hAnsi="宋体" w:eastAsia="宋体" w:cs="宋体"/>
          <w:color w:val="000000"/>
          <w:highlight w:val="none"/>
        </w:rPr>
      </w:r>
      <w:r/>
    </w:p>
    <w:p>
      <w:pPr>
        <w:pStyle w:val="1073"/>
        <w:ind w:left="3" w:right="87" w:firstLine="441"/>
        <w:spacing w:before="213" w:line="478" w:lineRule="auto"/>
        <w:rPr>
          <w:rFonts w:hint="eastAsia" w:ascii="宋体" w:hAnsi="宋体" w:eastAsia="宋体" w:cs="宋体"/>
          <w:color w:val="000000"/>
          <w:highlight w:val="none"/>
        </w:rPr>
      </w:pPr>
      <w:r>
        <w:rPr>
          <w:rFonts w:hint="eastAsia" w:ascii="宋体" w:hAnsi="宋体" w:eastAsia="宋体" w:cs="宋体"/>
          <w:color w:val="000000"/>
          <w:spacing w:val="-14"/>
          <w:highlight w:val="none"/>
        </w:rPr>
        <w:t xml:space="preserve">以</w:t>
      </w:r>
      <w:r>
        <w:rPr>
          <w:rFonts w:hint="eastAsia" w:ascii="宋体" w:hAnsi="宋体" w:eastAsia="宋体" w:cs="宋体"/>
          <w:color w:val="000000"/>
          <w:spacing w:val="-11"/>
          <w:highlight w:val="none"/>
        </w:rPr>
        <w:t xml:space="preserve">上</w:t>
      </w:r>
      <w:r>
        <w:rPr>
          <w:rFonts w:hint="eastAsia" w:ascii="宋体" w:hAnsi="宋体" w:eastAsia="宋体" w:cs="宋体"/>
          <w:color w:val="000000"/>
          <w:spacing w:val="-7"/>
          <w:highlight w:val="none"/>
        </w:rPr>
        <w:t xml:space="preserve">企业，不属于大企业的分支机构，不存在控股股东为大企业的情形，也不存在与大企业的负责人</w:t>
      </w:r>
      <w:r>
        <w:rPr>
          <w:rFonts w:hint="eastAsia" w:ascii="宋体" w:hAnsi="宋体" w:eastAsia="宋体" w:cs="宋体"/>
          <w:color w:val="000000"/>
          <w:spacing w:val="-1"/>
          <w:highlight w:val="none"/>
        </w:rPr>
        <w:t xml:space="preserve">为同一人的</w:t>
      </w:r>
      <w:r>
        <w:rPr>
          <w:rFonts w:hint="eastAsia" w:ascii="宋体" w:hAnsi="宋体" w:eastAsia="宋体" w:cs="宋体"/>
          <w:color w:val="000000"/>
          <w:highlight w:val="none"/>
        </w:rPr>
        <w:t xml:space="preserve">情形。</w:t>
      </w:r>
      <w:r>
        <w:rPr>
          <w:rFonts w:hint="eastAsia" w:ascii="宋体" w:hAnsi="宋体" w:eastAsia="宋体" w:cs="宋体"/>
          <w:color w:val="000000"/>
          <w:highlight w:val="none"/>
        </w:rPr>
      </w:r>
      <w:r/>
    </w:p>
    <w:p>
      <w:pPr>
        <w:pStyle w:val="1073"/>
        <w:ind w:left="421"/>
        <w:spacing w:line="220" w:lineRule="auto"/>
        <w:rPr>
          <w:rFonts w:hint="eastAsia" w:ascii="宋体" w:hAnsi="宋体" w:eastAsia="宋体" w:cs="宋体"/>
          <w:color w:val="000000"/>
          <w:highlight w:val="none"/>
        </w:rPr>
      </w:pPr>
      <w:r>
        <w:rPr>
          <w:rFonts w:hint="eastAsia" w:ascii="宋体" w:hAnsi="宋体" w:eastAsia="宋体" w:cs="宋体"/>
          <w:color w:val="000000"/>
          <w:spacing w:val="-6"/>
          <w:highlight w:val="none"/>
        </w:rPr>
        <w:t xml:space="preserve">本企业对上述声明</w:t>
      </w:r>
      <w:r>
        <w:rPr>
          <w:rFonts w:hint="eastAsia" w:ascii="宋体" w:hAnsi="宋体" w:eastAsia="宋体" w:cs="宋体"/>
          <w:color w:val="000000"/>
          <w:spacing w:val="-3"/>
          <w:highlight w:val="none"/>
        </w:rPr>
        <w:t xml:space="preserve">内容的真实性负责。如有虚假，将依法承担相应责任。</w:t>
      </w:r>
      <w:r>
        <w:rPr>
          <w:rFonts w:hint="eastAsia" w:ascii="宋体" w:hAnsi="宋体" w:eastAsia="宋体" w:cs="宋体"/>
          <w:color w:val="000000"/>
          <w:highlight w:val="none"/>
        </w:rPr>
      </w:r>
      <w:r/>
    </w:p>
    <w:p>
      <w:pPr>
        <w:pStyle w:val="1073"/>
        <w:spacing w:line="25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3"/>
        <w:spacing w:line="25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3"/>
        <w:spacing w:line="25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3"/>
        <w:ind w:left="3365"/>
        <w:spacing w:before="68" w:line="221" w:lineRule="auto"/>
        <w:rPr>
          <w:rFonts w:hint="eastAsia" w:ascii="宋体" w:hAnsi="宋体" w:eastAsia="宋体" w:cs="宋体"/>
          <w:color w:val="000000"/>
          <w:highlight w:val="none"/>
        </w:rPr>
      </w:pPr>
      <w:r>
        <w:rPr>
          <w:rFonts w:hint="eastAsia" w:ascii="宋体" w:hAnsi="宋体" w:eastAsia="宋体" w:cs="宋体"/>
          <w:color w:val="000000"/>
          <w:spacing w:val="18"/>
          <w:highlight w:val="none"/>
        </w:rPr>
        <w:t xml:space="preserve">企</w:t>
      </w:r>
      <w:r>
        <w:rPr>
          <w:rFonts w:hint="eastAsia" w:ascii="宋体" w:hAnsi="宋体" w:eastAsia="宋体" w:cs="宋体"/>
          <w:color w:val="000000"/>
          <w:spacing w:val="17"/>
          <w:highlight w:val="none"/>
        </w:rPr>
        <w:t xml:space="preserve">业名称(盖章)：</w:t>
      </w:r>
      <w:r>
        <w:rPr>
          <w:rFonts w:hint="eastAsia" w:ascii="宋体" w:hAnsi="宋体" w:eastAsia="宋体" w:cs="宋体"/>
          <w:color w:val="000000"/>
          <w:highlight w:val="none"/>
        </w:rPr>
      </w:r>
      <w:r/>
    </w:p>
    <w:p>
      <w:pPr>
        <w:pStyle w:val="1073"/>
        <w:ind w:left="4594"/>
        <w:spacing w:before="294" w:line="222" w:lineRule="auto"/>
        <w:rPr>
          <w:rFonts w:hint="eastAsia" w:ascii="宋体" w:hAnsi="宋体" w:eastAsia="宋体" w:cs="宋体"/>
          <w:color w:val="000000"/>
          <w:highlight w:val="none"/>
        </w:rPr>
      </w:pPr>
      <w:r>
        <w:rPr>
          <w:rFonts w:hint="eastAsia" w:ascii="宋体" w:hAnsi="宋体" w:eastAsia="宋体" w:cs="宋体"/>
          <w:color w:val="000000"/>
          <w:spacing w:val="-21"/>
          <w:highlight w:val="none"/>
        </w:rPr>
        <w:t xml:space="preserve">日</w:t>
      </w:r>
      <w:r>
        <w:rPr>
          <w:rFonts w:hint="eastAsia" w:ascii="宋体" w:hAnsi="宋体" w:eastAsia="宋体" w:cs="宋体"/>
          <w:color w:val="000000"/>
          <w:spacing w:val="-19"/>
          <w:highlight w:val="none"/>
        </w:rPr>
        <w:t xml:space="preserve">期：</w:t>
      </w:r>
      <w:r>
        <w:rPr>
          <w:rFonts w:hint="eastAsia" w:ascii="宋体" w:hAnsi="宋体" w:eastAsia="宋体" w:cs="宋体"/>
          <w:color w:val="000000"/>
          <w:highlight w:val="none"/>
        </w:rPr>
      </w:r>
      <w:r/>
    </w:p>
    <w:p>
      <w:pPr>
        <w:pStyle w:val="1073"/>
        <w:spacing w:line="265"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3"/>
        <w:ind w:firstLine="6"/>
        <w:spacing w:before="69" w:line="286" w:lineRule="auto"/>
        <w:rPr>
          <w:rFonts w:hint="eastAsia" w:ascii="宋体" w:hAnsi="宋体" w:cs="宋体"/>
          <w:b w:val="0"/>
          <w:bCs w:val="0"/>
          <w:color w:val="000000"/>
          <w:spacing w:val="24"/>
          <w:sz w:val="24"/>
          <w:highlight w:val="none"/>
        </w:rPr>
      </w:pPr>
      <w:r>
        <w:rPr>
          <w:rFonts w:hint="eastAsia" w:ascii="宋体" w:hAnsi="宋体" w:eastAsia="宋体" w:cs="宋体"/>
          <w:color w:val="000000"/>
          <w:spacing w:val="6"/>
          <w:highlight w:val="none"/>
        </w:rPr>
        <w:t xml:space="preserve">(备注：1、参照《</w:t>
      </w:r>
      <w:r>
        <w:rPr>
          <w:rFonts w:hint="eastAsia" w:ascii="宋体" w:hAnsi="宋体" w:eastAsia="宋体" w:cs="宋体"/>
          <w:color w:val="000000"/>
          <w:spacing w:val="5"/>
          <w:highlight w:val="none"/>
        </w:rPr>
        <w:t xml:space="preserve">关</w:t>
      </w:r>
      <w:r>
        <w:rPr>
          <w:rFonts w:hint="eastAsia" w:ascii="宋体" w:hAnsi="宋体" w:eastAsia="宋体" w:cs="宋体"/>
          <w:color w:val="000000"/>
          <w:spacing w:val="3"/>
          <w:highlight w:val="none"/>
        </w:rPr>
        <w:t xml:space="preserve">于印发中小企业划型标准规定的通知》(工信部联企业【2011】300号)文件，本项</w:t>
      </w:r>
      <w:r>
        <w:rPr>
          <w:rFonts w:hint="eastAsia" w:ascii="宋体" w:hAnsi="宋体" w:eastAsia="宋体" w:cs="宋体"/>
          <w:color w:val="000000"/>
          <w:spacing w:val="-1"/>
          <w:highlight w:val="none"/>
        </w:rPr>
        <w:t xml:space="preserve">目所属行业为</w:t>
      </w:r>
      <w:r>
        <w:rPr>
          <w:rFonts w:hint="eastAsia" w:ascii="宋体" w:hAnsi="宋体" w:eastAsia="宋体" w:cs="宋体"/>
          <w:color w:val="000000"/>
          <w:spacing w:val="-1"/>
          <w:highlight w:val="none"/>
          <w:u w:val="single"/>
          <w:lang w:val="en-US" w:eastAsia="zh-CN"/>
        </w:rPr>
        <w:t xml:space="preserve">其他未列明行</w:t>
      </w:r>
      <w:r>
        <w:rPr>
          <w:rFonts w:hint="eastAsia" w:ascii="宋体" w:hAnsi="宋体" w:eastAsia="宋体" w:cs="宋体"/>
          <w:color w:val="000000"/>
          <w:spacing w:val="-1"/>
          <w:highlight w:val="none"/>
          <w:u w:val="single"/>
        </w:rPr>
        <w:t xml:space="preserve">业</w:t>
      </w:r>
      <w:r>
        <w:rPr>
          <w:rFonts w:hint="eastAsia" w:ascii="宋体" w:hAnsi="宋体" w:eastAsia="宋体" w:cs="宋体"/>
          <w:color w:val="000000"/>
          <w:spacing w:val="-1"/>
          <w:highlight w:val="none"/>
        </w:rPr>
        <w:t xml:space="preserve">。2、请如实填写属于中型企业或小型企业或微型企业。3、</w:t>
      </w:r>
      <w:r>
        <w:rPr>
          <w:rFonts w:hint="eastAsia" w:ascii="宋体" w:hAnsi="宋体" w:eastAsia="宋体" w:cs="宋体"/>
          <w:color w:val="000000"/>
          <w:spacing w:val="-1"/>
          <w:position w:val="11"/>
          <w:sz w:val="11"/>
          <w:szCs w:val="11"/>
          <w:highlight w:val="none"/>
        </w:rPr>
        <w:t xml:space="preserve">1 </w:t>
      </w:r>
      <w:r>
        <w:rPr>
          <w:rFonts w:hint="eastAsia" w:ascii="宋体" w:hAnsi="宋体" w:eastAsia="宋体" w:cs="宋体"/>
          <w:color w:val="000000"/>
          <w:spacing w:val="-1"/>
          <w:highlight w:val="none"/>
        </w:rPr>
        <w:t xml:space="preserve">从业</w:t>
      </w:r>
      <w:r>
        <w:rPr>
          <w:rFonts w:hint="eastAsia" w:ascii="宋体" w:hAnsi="宋体" w:eastAsia="宋体" w:cs="宋体"/>
          <w:color w:val="000000"/>
          <w:highlight w:val="none"/>
        </w:rPr>
        <w:t xml:space="preserve">人员、营业收入、资</w:t>
      </w:r>
      <w:r>
        <w:rPr>
          <w:rFonts w:hint="eastAsia" w:ascii="宋体" w:hAnsi="宋体" w:eastAsia="宋体" w:cs="宋体"/>
          <w:color w:val="000000"/>
          <w:spacing w:val="-1"/>
          <w:highlight w:val="none"/>
        </w:rPr>
        <w:t xml:space="preserve">产总额填报上一年度数据，无上一年度数</w:t>
      </w:r>
      <w:r>
        <w:rPr>
          <w:rFonts w:hint="eastAsia" w:ascii="宋体" w:hAnsi="宋体" w:eastAsia="宋体" w:cs="宋体"/>
          <w:color w:val="000000"/>
          <w:highlight w:val="none"/>
        </w:rPr>
        <w:t xml:space="preserve">据的新成立企业可不填报。)</w:t>
      </w:r>
      <w:r>
        <w:rPr>
          <w:rFonts w:hint="eastAsia" w:ascii="宋体" w:hAnsi="宋体" w:cs="宋体"/>
          <w:b w:val="0"/>
          <w:bCs w:val="0"/>
          <w:color w:val="000000"/>
          <w:spacing w:val="24"/>
          <w:sz w:val="24"/>
          <w:highlight w:val="none"/>
        </w:rPr>
      </w:r>
      <w:r/>
    </w:p>
    <w:p>
      <w:pPr>
        <w:pStyle w:val="1073"/>
        <w:spacing w:line="440" w:lineRule="exact"/>
        <w:rPr>
          <w:rFonts w:ascii="宋体" w:hAnsi="宋体"/>
          <w:color w:val="000000"/>
          <w:szCs w:val="21"/>
          <w:highlight w:val="none"/>
          <w:u w:val="single"/>
        </w:rPr>
      </w:pPr>
      <w:r>
        <w:rPr>
          <w:rFonts w:ascii="宋体" w:hAnsi="宋体"/>
          <w:color w:val="000000"/>
          <w:szCs w:val="21"/>
          <w:highlight w:val="none"/>
          <w:u w:val="single"/>
        </w:rPr>
      </w:r>
      <w:r/>
    </w:p>
    <w:p>
      <w:pPr>
        <w:pStyle w:val="1236"/>
        <w:ind w:left="0" w:firstLine="0"/>
        <w:spacing w:after="120" w:line="360" w:lineRule="auto"/>
        <w:tabs>
          <w:tab w:val="left" w:pos="720" w:leader="none"/>
        </w:tabs>
        <w:rPr>
          <w:rFonts w:hint="eastAsia" w:hAnsi="宋体" w:cs="宋体"/>
          <w:b/>
          <w:bCs/>
          <w:color w:val="000000"/>
          <w:sz w:val="28"/>
          <w:szCs w:val="28"/>
          <w:highlight w:val="none"/>
        </w:rPr>
      </w:pPr>
      <w:r>
        <w:rPr>
          <w:rFonts w:ascii="宋体" w:hAnsi="宋体"/>
          <w:color w:val="000000"/>
          <w:szCs w:val="21"/>
          <w:highlight w:val="none"/>
        </w:rPr>
        <w:br w:type="page" w:clear="all"/>
      </w:r>
      <w:bookmarkEnd w:id="71"/>
      <w:r/>
      <w:bookmarkStart w:id="86" w:name="_Toc456102676"/>
      <w:r/>
      <w:bookmarkStart w:id="87" w:name="_Toc456102122"/>
      <w:r/>
      <w:bookmarkStart w:id="88" w:name="_Toc337816640"/>
      <w:r/>
      <w:bookmarkStart w:id="89" w:name="_Toc456102499"/>
      <w:r>
        <w:rPr>
          <w:rFonts w:hint="eastAsia" w:hAnsi="宋体" w:cs="宋体"/>
          <w:b/>
          <w:bCs/>
          <w:color w:val="000000"/>
          <w:sz w:val="28"/>
          <w:szCs w:val="28"/>
          <w:highlight w:val="none"/>
        </w:rPr>
        <w:t xml:space="preserve">附件</w:t>
      </w:r>
      <w:r>
        <w:rPr>
          <w:rFonts w:hint="eastAsia" w:hAnsi="宋体" w:eastAsia="宋体" w:cs="宋体"/>
          <w:b/>
          <w:bCs/>
          <w:color w:val="000000"/>
          <w:sz w:val="28"/>
          <w:szCs w:val="28"/>
          <w:highlight w:val="none"/>
          <w:lang w:val="en-US" w:eastAsia="zh-CN"/>
        </w:rPr>
        <w:t xml:space="preserve">9</w:t>
      </w:r>
      <w:r>
        <w:rPr>
          <w:rFonts w:hint="eastAsia" w:hAnsi="宋体" w:cs="宋体"/>
          <w:b/>
          <w:bCs/>
          <w:color w:val="000000"/>
          <w:sz w:val="28"/>
          <w:szCs w:val="28"/>
          <w:highlight w:val="none"/>
          <w:lang w:val="en-US" w:eastAsia="zh-CN"/>
        </w:rPr>
        <w:t xml:space="preserve"> </w:t>
      </w:r>
      <w:r>
        <w:rPr>
          <w:rFonts w:hint="eastAsia" w:hAnsi="宋体" w:cs="宋体"/>
          <w:b/>
          <w:bCs/>
          <w:color w:val="000000"/>
          <w:sz w:val="28"/>
          <w:szCs w:val="28"/>
          <w:highlight w:val="none"/>
        </w:rPr>
        <w:t xml:space="preserve">残疾人福利性单位声明函(如有，非残疾人福利性单位不需提供）</w:t>
      </w:r>
      <w:r>
        <w:rPr>
          <w:rFonts w:hint="eastAsia" w:hAnsi="宋体" w:cs="宋体"/>
          <w:b/>
          <w:bCs/>
          <w:color w:val="000000"/>
          <w:sz w:val="28"/>
          <w:szCs w:val="28"/>
          <w:highlight w:val="none"/>
        </w:rPr>
      </w:r>
      <w:r/>
    </w:p>
    <w:p>
      <w:pPr>
        <w:pStyle w:val="1647"/>
        <w:ind w:firstLine="472"/>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647"/>
        <w:ind w:firstLine="472"/>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647"/>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000000"/>
          <w:spacing w:val="-2"/>
          <w:sz w:val="24"/>
          <w:highlight w:val="none"/>
          <w:lang w:eastAsia="zh-CN"/>
        </w:rPr>
        <w:t xml:space="preserve">为</w:t>
      </w:r>
      <w:r>
        <w:rPr>
          <w:rFonts w:hint="eastAsia" w:ascii="宋体" w:hAnsi="宋体" w:cs="宋体"/>
          <w:b w:val="0"/>
          <w:bCs w:val="0"/>
          <w:color w:val="000000"/>
          <w:spacing w:val="-2"/>
          <w:sz w:val="24"/>
          <w:highlight w:val="none"/>
        </w:rPr>
        <w:t xml:space="preserve">符合条件的残疾人福利性单位，且本单位参加的</w:t>
      </w:r>
      <w:r>
        <w:rPr>
          <w:rFonts w:hint="eastAsia" w:ascii="宋体" w:hAnsi="宋体" w:cs="宋体"/>
          <w:b w:val="0"/>
          <w:bCs w:val="0"/>
          <w:color w:val="000000"/>
          <w:spacing w:val="-2"/>
          <w:sz w:val="24"/>
          <w:highlight w:val="none"/>
          <w:u w:val="single"/>
        </w:rPr>
        <w:t xml:space="preserve">     （采购人名称）</w:t>
      </w:r>
      <w:r>
        <w:rPr>
          <w:rFonts w:hint="eastAsia" w:ascii="宋体" w:hAnsi="宋体" w:cs="宋体"/>
          <w:b w:val="0"/>
          <w:bCs w:val="0"/>
          <w:color w:val="000000"/>
          <w:spacing w:val="-2"/>
          <w:sz w:val="24"/>
          <w:highlight w:val="none"/>
        </w:rPr>
        <w:t xml:space="preserve">单位的</w:t>
      </w:r>
      <w:r>
        <w:rPr>
          <w:rFonts w:hint="eastAsia" w:ascii="宋体" w:hAnsi="宋体" w:cs="宋体"/>
          <w:b w:val="0"/>
          <w:bCs w:val="0"/>
          <w:color w:val="000000"/>
          <w:spacing w:val="-2"/>
          <w:sz w:val="24"/>
          <w:highlight w:val="none"/>
          <w:u w:val="single"/>
        </w:rPr>
        <w:t xml:space="preserve">（项目名称）</w:t>
      </w:r>
      <w:r>
        <w:rPr>
          <w:rFonts w:hint="eastAsia" w:ascii="宋体" w:hAnsi="宋体" w:cs="宋体"/>
          <w:b w:val="0"/>
          <w:bCs w:val="0"/>
          <w:color w:val="000000"/>
          <w:spacing w:val="-2"/>
          <w:sz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 w:val="0"/>
          <w:bCs w:val="0"/>
          <w:color w:val="000000"/>
          <w:spacing w:val="-2"/>
          <w:sz w:val="24"/>
          <w:highlight w:val="none"/>
        </w:rPr>
      </w:r>
      <w:r/>
    </w:p>
    <w:p>
      <w:pPr>
        <w:pStyle w:val="1647"/>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本单位对上述声明的真实性负责。如有虚假，将依法承担相应责任。</w:t>
      </w:r>
      <w:r>
        <w:rPr>
          <w:rFonts w:hint="eastAsia" w:ascii="宋体" w:hAnsi="宋体" w:cs="宋体"/>
          <w:b w:val="0"/>
          <w:bCs w:val="0"/>
          <w:color w:val="000000"/>
          <w:spacing w:val="-2"/>
          <w:sz w:val="24"/>
          <w:highlight w:val="none"/>
        </w:rPr>
      </w:r>
      <w:r/>
    </w:p>
    <w:p>
      <w:pPr>
        <w:pStyle w:val="1647"/>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647"/>
        <w:ind w:left="3578" w:firstLine="0"/>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单位名称（盖章或电子签章）</w:t>
      </w:r>
      <w:r>
        <w:rPr>
          <w:rFonts w:hint="eastAsia" w:ascii="宋体" w:hAnsi="宋体" w:cs="宋体"/>
          <w:b w:val="0"/>
          <w:bCs w:val="0"/>
          <w:color w:val="000000"/>
          <w:spacing w:val="-2"/>
          <w:sz w:val="24"/>
          <w:highlight w:val="none"/>
        </w:rPr>
      </w:r>
      <w:r/>
    </w:p>
    <w:p>
      <w:pPr>
        <w:pStyle w:val="1236"/>
        <w:ind w:left="3578" w:firstLine="0"/>
        <w:jc w:val="both"/>
        <w:spacing w:after="120" w:line="360" w:lineRule="auto"/>
        <w:tabs>
          <w:tab w:val="left" w:pos="720" w:leader="none"/>
        </w:tabs>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日期：    年     月    日</w:t>
      </w:r>
      <w:r>
        <w:rPr>
          <w:rFonts w:hint="eastAsia" w:ascii="宋体" w:hAnsi="宋体" w:cs="宋体"/>
          <w:b w:val="0"/>
          <w:bCs w:val="0"/>
          <w:color w:val="000000"/>
          <w:spacing w:val="-2"/>
          <w:sz w:val="24"/>
          <w:highlight w:val="none"/>
        </w:rPr>
      </w:r>
      <w:r/>
    </w:p>
    <w:p>
      <w:pPr>
        <w:pStyle w:val="1073"/>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073"/>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073"/>
        <w:rPr>
          <w:rFonts w:hint="eastAsia" w:ascii="宋体" w:hAnsi="宋体" w:cs="宋体"/>
          <w:b w:val="0"/>
          <w:bCs w:val="0"/>
          <w:color w:val="000000"/>
          <w:spacing w:val="-2"/>
          <w:sz w:val="24"/>
          <w:highlight w:val="none"/>
        </w:rPr>
        <w:sectPr>
          <w:footnotePr/>
          <w:endnotePr/>
          <w:type w:val="nextPage"/>
          <w:pgSz w:w="11906" w:h="16838" w:orient="portrait"/>
          <w:pgMar w:top="1440" w:right="1800" w:bottom="1440" w:left="1800" w:header="851" w:footer="907" w:gutter="0"/>
          <w:pgNumType w:start="1"/>
          <w:cols w:num="1" w:sep="0" w:space="1701" w:equalWidth="1"/>
          <w:docGrid w:linePitch="360"/>
          <w:titlePg/>
        </w:sectPr>
      </w:pPr>
      <w:r>
        <w:rPr>
          <w:rFonts w:hint="eastAsia" w:ascii="宋体" w:hAnsi="宋体" w:cs="宋体"/>
          <w:b w:val="0"/>
          <w:bCs w:val="0"/>
          <w:color w:val="000000"/>
          <w:spacing w:val="-2"/>
          <w:sz w:val="24"/>
          <w:highlight w:val="none"/>
        </w:rPr>
      </w:r>
      <w:r/>
    </w:p>
    <w:p>
      <w:pPr>
        <w:pStyle w:val="1236"/>
        <w:jc w:val="center"/>
        <w:spacing w:after="120" w:line="360" w:lineRule="auto"/>
        <w:tabs>
          <w:tab w:val="left" w:pos="720" w:leader="none"/>
        </w:tabs>
        <w:rPr>
          <w:rFonts w:ascii="宋体" w:hAnsi="宋体" w:eastAsia="宋体" w:cs="宋体"/>
          <w:color w:val="000000"/>
          <w:szCs w:val="30"/>
          <w:highlight w:val="none"/>
        </w:rPr>
      </w:pPr>
      <w:r>
        <w:rPr>
          <w:rFonts w:hint="eastAsia" w:ascii="宋体" w:hAnsi="宋体" w:eastAsia="宋体" w:cs="宋体"/>
          <w:color w:val="000000"/>
          <w:szCs w:val="30"/>
          <w:highlight w:val="none"/>
        </w:rPr>
        <w:t xml:space="preserve">附件</w:t>
      </w:r>
      <w:r>
        <w:rPr>
          <w:rFonts w:hint="eastAsia" w:ascii="宋体" w:hAnsi="宋体" w:eastAsia="宋体" w:cs="宋体"/>
          <w:color w:val="000000"/>
          <w:szCs w:val="30"/>
          <w:highlight w:val="none"/>
          <w:lang w:val="en-US" w:eastAsia="zh-CN"/>
        </w:rPr>
        <w:t xml:space="preserve">10</w:t>
      </w:r>
      <w:r>
        <w:rPr>
          <w:rFonts w:ascii="宋体" w:hAnsi="宋体" w:eastAsia="宋体" w:cs="宋体"/>
          <w:color w:val="000000"/>
          <w:szCs w:val="30"/>
          <w:highlight w:val="none"/>
        </w:rPr>
        <w:t xml:space="preserve">  </w:t>
      </w:r>
      <w:r>
        <w:rPr>
          <w:rFonts w:hint="eastAsia" w:ascii="宋体" w:hAnsi="宋体" w:eastAsia="宋体" w:cs="宋体"/>
          <w:color w:val="000000"/>
          <w:sz w:val="28"/>
          <w:highlight w:val="none"/>
        </w:rPr>
        <w:t xml:space="preserve">项目管理机构组成表</w:t>
      </w:r>
      <w:r>
        <w:rPr>
          <w:rFonts w:ascii="宋体" w:hAnsi="宋体" w:eastAsia="宋体" w:cs="宋体"/>
          <w:color w:val="000000"/>
          <w:szCs w:val="30"/>
          <w:highlight w:val="none"/>
        </w:rPr>
      </w:r>
      <w:r/>
    </w:p>
    <w:tbl>
      <w:tblPr>
        <w:tblW w:w="498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949"/>
        <w:gridCol w:w="2032"/>
        <w:gridCol w:w="775"/>
        <w:gridCol w:w="1055"/>
        <w:gridCol w:w="1055"/>
        <w:gridCol w:w="1026"/>
        <w:gridCol w:w="878"/>
      </w:tblGrid>
      <w:tr>
        <w:trPr>
          <w:cantSplit/>
        </w:trPr>
        <w:tc>
          <w:tcPr>
            <w:tcW w:w="426" w:type="dxa"/>
            <w:vAlign w:val="center"/>
            <w:vMerge w:val="restart"/>
            <w:textDirection w:val="lrTb"/>
            <w:noWrap w:val="false"/>
          </w:tcPr>
          <w:p>
            <w:pPr>
              <w:pStyle w:val="1073"/>
              <w:jc w:val="center"/>
              <w:spacing w:line="440" w:lineRule="exact"/>
              <w:rPr>
                <w:rFonts w:ascii="宋体" w:hAnsi="宋体"/>
                <w:color w:val="000000"/>
                <w:highlight w:val="none"/>
              </w:rPr>
            </w:pPr>
            <w:r>
              <w:rPr>
                <w:rFonts w:hint="eastAsia" w:ascii="宋体" w:hAnsi="宋体"/>
                <w:color w:val="000000"/>
                <w:highlight w:val="none"/>
              </w:rPr>
              <w:t xml:space="preserve">职务</w:t>
            </w:r>
            <w:r>
              <w:rPr>
                <w:rFonts w:ascii="宋体" w:hAnsi="宋体"/>
                <w:color w:val="000000"/>
                <w:highlight w:val="none"/>
              </w:rPr>
            </w:r>
            <w:r/>
          </w:p>
        </w:tc>
        <w:tc>
          <w:tcPr>
            <w:tcW w:w="559" w:type="dxa"/>
            <w:vAlign w:val="center"/>
            <w:vMerge w:val="restart"/>
            <w:textDirection w:val="lrTb"/>
            <w:noWrap w:val="false"/>
          </w:tcPr>
          <w:p>
            <w:pPr>
              <w:pStyle w:val="1073"/>
              <w:jc w:val="center"/>
              <w:spacing w:line="440" w:lineRule="exact"/>
              <w:rPr>
                <w:rFonts w:ascii="宋体" w:hAnsi="宋体"/>
                <w:color w:val="000000"/>
                <w:highlight w:val="none"/>
              </w:rPr>
            </w:pPr>
            <w:r>
              <w:rPr>
                <w:rFonts w:hint="eastAsia" w:ascii="宋体" w:hAnsi="宋体"/>
                <w:color w:val="000000"/>
                <w:highlight w:val="none"/>
              </w:rPr>
              <w:t xml:space="preserve">姓名</w:t>
            </w:r>
            <w:r>
              <w:rPr>
                <w:rFonts w:ascii="宋体" w:hAnsi="宋体"/>
                <w:color w:val="000000"/>
                <w:highlight w:val="none"/>
              </w:rPr>
            </w:r>
            <w:r/>
          </w:p>
        </w:tc>
        <w:tc>
          <w:tcPr>
            <w:tcW w:w="1196" w:type="dxa"/>
            <w:vAlign w:val="center"/>
            <w:vMerge w:val="restart"/>
            <w:textDirection w:val="lrTb"/>
            <w:noWrap w:val="false"/>
          </w:tcPr>
          <w:p>
            <w:pPr>
              <w:pStyle w:val="1073"/>
              <w:jc w:val="center"/>
              <w:spacing w:line="440" w:lineRule="exact"/>
              <w:rPr>
                <w:rFonts w:ascii="宋体" w:hAnsi="宋体"/>
                <w:color w:val="000000"/>
                <w:highlight w:val="none"/>
              </w:rPr>
            </w:pPr>
            <w:r>
              <w:rPr>
                <w:rFonts w:hint="eastAsia" w:ascii="宋体" w:hAnsi="宋体"/>
                <w:color w:val="000000"/>
                <w:highlight w:val="none"/>
              </w:rPr>
              <w:t xml:space="preserve">身份证号</w:t>
            </w:r>
            <w:r>
              <w:rPr>
                <w:rFonts w:ascii="宋体" w:hAnsi="宋体"/>
                <w:color w:val="000000"/>
                <w:highlight w:val="none"/>
              </w:rPr>
            </w:r>
            <w:r/>
          </w:p>
        </w:tc>
        <w:tc>
          <w:tcPr>
            <w:tcW w:w="456" w:type="dxa"/>
            <w:vAlign w:val="center"/>
            <w:vMerge w:val="restart"/>
            <w:textDirection w:val="lrTb"/>
            <w:noWrap w:val="false"/>
          </w:tcPr>
          <w:p>
            <w:pPr>
              <w:pStyle w:val="1073"/>
              <w:jc w:val="center"/>
              <w:spacing w:line="440" w:lineRule="exact"/>
              <w:rPr>
                <w:rFonts w:ascii="宋体" w:hAnsi="宋体"/>
                <w:color w:val="000000"/>
                <w:highlight w:val="none"/>
              </w:rPr>
            </w:pPr>
            <w:r>
              <w:rPr>
                <w:rFonts w:hint="eastAsia" w:ascii="宋体" w:hAnsi="宋体"/>
                <w:color w:val="000000"/>
                <w:highlight w:val="none"/>
              </w:rPr>
              <w:t xml:space="preserve">职称</w:t>
            </w:r>
            <w:r>
              <w:rPr>
                <w:rFonts w:ascii="宋体" w:hAnsi="宋体"/>
                <w:color w:val="000000"/>
                <w:highlight w:val="none"/>
              </w:rPr>
            </w:r>
            <w:r/>
          </w:p>
        </w:tc>
        <w:tc>
          <w:tcPr>
            <w:gridSpan w:val="4"/>
            <w:tcW w:w="4014" w:type="dxa"/>
            <w:vAlign w:val="center"/>
            <w:textDirection w:val="lrTb"/>
            <w:noWrap w:val="false"/>
          </w:tcPr>
          <w:p>
            <w:pPr>
              <w:pStyle w:val="1073"/>
              <w:jc w:val="center"/>
              <w:spacing w:line="440" w:lineRule="exact"/>
              <w:rPr>
                <w:rFonts w:ascii="宋体" w:hAnsi="宋体"/>
                <w:color w:val="000000"/>
                <w:highlight w:val="none"/>
              </w:rPr>
            </w:pPr>
            <w:r>
              <w:rPr>
                <w:rFonts w:hint="eastAsia" w:ascii="宋体" w:hAnsi="宋体"/>
                <w:color w:val="000000"/>
                <w:highlight w:val="none"/>
              </w:rPr>
              <w:t xml:space="preserve">执业或职业资格证明</w:t>
            </w:r>
            <w:r>
              <w:rPr>
                <w:rFonts w:ascii="宋体" w:hAnsi="宋体"/>
                <w:color w:val="000000"/>
                <w:highlight w:val="none"/>
              </w:rPr>
            </w:r>
            <w:r/>
          </w:p>
        </w:tc>
      </w:tr>
      <w:tr>
        <w:trPr>
          <w:cantSplit/>
        </w:trPr>
        <w:tc>
          <w:tcPr>
            <w:tcW w:w="426" w:type="dxa"/>
            <w:vAlign w:val="center"/>
            <w:vMerge w:val="continue"/>
            <w:textDirection w:val="lrTb"/>
            <w:noWrap w:val="false"/>
          </w:tcPr>
          <w:p>
            <w:pPr>
              <w:pStyle w:val="1073"/>
              <w:rPr>
                <w:rFonts w:ascii="宋体" w:hAnsi="宋体"/>
                <w:color w:val="000000"/>
                <w:highlight w:val="none"/>
              </w:rPr>
            </w:pPr>
            <w:r>
              <w:rPr>
                <w:rFonts w:ascii="宋体" w:hAnsi="宋体"/>
                <w:color w:val="000000"/>
                <w:highlight w:val="none"/>
              </w:rPr>
            </w:r>
            <w:r/>
          </w:p>
        </w:tc>
        <w:tc>
          <w:tcPr>
            <w:tcW w:w="559" w:type="dxa"/>
            <w:vAlign w:val="center"/>
            <w:vMerge w:val="continue"/>
            <w:textDirection w:val="lrTb"/>
            <w:noWrap w:val="false"/>
          </w:tcPr>
          <w:p>
            <w:pPr>
              <w:pStyle w:val="1073"/>
              <w:rPr>
                <w:rFonts w:ascii="宋体" w:hAnsi="宋体"/>
                <w:color w:val="000000"/>
                <w:highlight w:val="none"/>
              </w:rPr>
            </w:pPr>
            <w:r>
              <w:rPr>
                <w:rFonts w:ascii="宋体" w:hAnsi="宋体"/>
                <w:color w:val="000000"/>
                <w:highlight w:val="none"/>
              </w:rPr>
            </w:r>
            <w:r/>
          </w:p>
        </w:tc>
        <w:tc>
          <w:tcPr>
            <w:tcW w:w="1196" w:type="dxa"/>
            <w:vAlign w:val="center"/>
            <w:vMerge w:val="continue"/>
            <w:textDirection w:val="lrTb"/>
            <w:noWrap w:val="false"/>
          </w:tcPr>
          <w:p>
            <w:pPr>
              <w:pStyle w:val="1073"/>
              <w:rPr>
                <w:rFonts w:ascii="宋体" w:hAnsi="宋体"/>
                <w:color w:val="000000"/>
                <w:highlight w:val="none"/>
              </w:rPr>
            </w:pPr>
            <w:r>
              <w:rPr>
                <w:rFonts w:ascii="宋体" w:hAnsi="宋体"/>
                <w:color w:val="000000"/>
                <w:highlight w:val="none"/>
              </w:rPr>
            </w:r>
            <w:r/>
          </w:p>
        </w:tc>
        <w:tc>
          <w:tcPr>
            <w:tcW w:w="456" w:type="dxa"/>
            <w:vAlign w:val="center"/>
            <w:vMerge w:val="continue"/>
            <w:textDirection w:val="lrTb"/>
            <w:noWrap w:val="false"/>
          </w:tcPr>
          <w:p>
            <w:pPr>
              <w:pStyle w:val="1073"/>
              <w:rPr>
                <w:rFonts w:ascii="宋体" w:hAnsi="宋体"/>
                <w:color w:val="000000"/>
                <w:highlight w:val="none"/>
              </w:rPr>
            </w:pPr>
            <w:r>
              <w:rPr>
                <w:rFonts w:ascii="宋体" w:hAnsi="宋体"/>
                <w:color w:val="000000"/>
                <w:highlight w:val="none"/>
              </w:rPr>
            </w:r>
            <w:r/>
          </w:p>
        </w:tc>
        <w:tc>
          <w:tcPr>
            <w:tcW w:w="621" w:type="dxa"/>
            <w:vAlign w:val="center"/>
            <w:textDirection w:val="lrTb"/>
            <w:noWrap w:val="false"/>
          </w:tcPr>
          <w:p>
            <w:pPr>
              <w:pStyle w:val="1073"/>
              <w:jc w:val="center"/>
              <w:spacing w:line="440" w:lineRule="exact"/>
              <w:rPr>
                <w:rFonts w:ascii="宋体" w:hAnsi="宋体"/>
                <w:color w:val="000000"/>
                <w:highlight w:val="none"/>
              </w:rPr>
            </w:pPr>
            <w:r>
              <w:rPr>
                <w:rFonts w:hint="eastAsia" w:ascii="宋体" w:hAnsi="宋体"/>
                <w:color w:val="000000"/>
                <w:highlight w:val="none"/>
              </w:rPr>
              <w:t xml:space="preserve">证书名称</w:t>
            </w:r>
            <w:r>
              <w:rPr>
                <w:rFonts w:ascii="宋体" w:hAnsi="宋体"/>
                <w:color w:val="000000"/>
                <w:highlight w:val="none"/>
              </w:rPr>
            </w:r>
            <w:r/>
          </w:p>
        </w:tc>
        <w:tc>
          <w:tcPr>
            <w:tcW w:w="621" w:type="dxa"/>
            <w:vAlign w:val="center"/>
            <w:textDirection w:val="lrTb"/>
            <w:noWrap w:val="false"/>
          </w:tcPr>
          <w:p>
            <w:pPr>
              <w:pStyle w:val="1073"/>
              <w:jc w:val="center"/>
              <w:spacing w:line="440" w:lineRule="exact"/>
              <w:rPr>
                <w:rFonts w:ascii="宋体" w:hAnsi="宋体"/>
                <w:color w:val="000000"/>
                <w:highlight w:val="none"/>
              </w:rPr>
            </w:pPr>
            <w:r>
              <w:rPr>
                <w:rFonts w:hint="eastAsia" w:ascii="宋体" w:hAnsi="宋体"/>
                <w:color w:val="000000"/>
                <w:highlight w:val="none"/>
              </w:rPr>
              <w:t xml:space="preserve">级别</w:t>
            </w:r>
            <w:r>
              <w:rPr>
                <w:rFonts w:ascii="宋体" w:hAnsi="宋体"/>
                <w:color w:val="000000"/>
                <w:highlight w:val="none"/>
              </w:rPr>
            </w:r>
            <w:r/>
          </w:p>
        </w:tc>
        <w:tc>
          <w:tcPr>
            <w:tcW w:w="604" w:type="dxa"/>
            <w:vAlign w:val="center"/>
            <w:textDirection w:val="lrTb"/>
            <w:noWrap w:val="false"/>
          </w:tcPr>
          <w:p>
            <w:pPr>
              <w:pStyle w:val="1073"/>
              <w:jc w:val="center"/>
              <w:spacing w:line="440" w:lineRule="exact"/>
              <w:rPr>
                <w:rFonts w:ascii="宋体" w:hAnsi="宋体"/>
                <w:color w:val="000000"/>
                <w:highlight w:val="none"/>
              </w:rPr>
            </w:pPr>
            <w:r>
              <w:rPr>
                <w:rFonts w:hint="eastAsia" w:ascii="宋体" w:hAnsi="宋体"/>
                <w:color w:val="000000"/>
                <w:highlight w:val="none"/>
              </w:rPr>
              <w:t xml:space="preserve">证号</w:t>
            </w:r>
            <w:r>
              <w:rPr>
                <w:rFonts w:ascii="宋体" w:hAnsi="宋体"/>
                <w:color w:val="000000"/>
                <w:highlight w:val="none"/>
              </w:rPr>
            </w:r>
            <w:r/>
          </w:p>
        </w:tc>
        <w:tc>
          <w:tcPr>
            <w:tcW w:w="514" w:type="dxa"/>
            <w:vAlign w:val="center"/>
            <w:textDirection w:val="lrTb"/>
            <w:noWrap w:val="false"/>
          </w:tcPr>
          <w:p>
            <w:pPr>
              <w:pStyle w:val="1073"/>
              <w:jc w:val="center"/>
              <w:spacing w:line="440" w:lineRule="exact"/>
              <w:rPr>
                <w:rFonts w:ascii="宋体" w:hAnsi="宋体"/>
                <w:color w:val="000000"/>
                <w:highlight w:val="none"/>
              </w:rPr>
            </w:pPr>
            <w:r>
              <w:rPr>
                <w:rFonts w:hint="eastAsia" w:ascii="宋体" w:hAnsi="宋体"/>
                <w:color w:val="000000"/>
                <w:highlight w:val="none"/>
              </w:rPr>
              <w:t xml:space="preserve">专业</w:t>
            </w:r>
            <w:r>
              <w:rPr>
                <w:rFonts w:ascii="宋体" w:hAnsi="宋体"/>
                <w:color w:val="000000"/>
                <w:highlight w:val="none"/>
              </w:rPr>
            </w:r>
            <w:r/>
          </w:p>
        </w:tc>
      </w:tr>
      <w:tr>
        <w:trPr/>
        <w:tc>
          <w:tcPr>
            <w:tcW w:w="426" w:type="dxa"/>
            <w:vAlign w:val="center"/>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59" w:type="dxa"/>
            <w:vAlign w:val="center"/>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456" w:type="dxa"/>
            <w:vAlign w:val="center"/>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center"/>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center"/>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04" w:type="dxa"/>
            <w:vAlign w:val="center"/>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14" w:type="dxa"/>
            <w:vAlign w:val="center"/>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73"/>
              <w:jc w:val="center"/>
              <w:spacing w:line="440" w:lineRule="exact"/>
              <w:rPr>
                <w:rFonts w:ascii="宋体" w:hAnsi="宋体"/>
                <w:color w:val="000000"/>
                <w:highlight w:val="none"/>
              </w:rPr>
            </w:pPr>
            <w:r>
              <w:rPr>
                <w:rFonts w:ascii="宋体" w:hAnsi="宋体"/>
                <w:color w:val="000000"/>
                <w:highlight w:val="none"/>
              </w:rPr>
            </w:r>
            <w:r/>
          </w:p>
        </w:tc>
      </w:tr>
      <w:tr>
        <w:trPr>
          <w:trHeight w:val="469"/>
        </w:trPr>
        <w:tc>
          <w:tcPr>
            <w:gridSpan w:val="8"/>
            <w:tcW w:w="8493" w:type="dxa"/>
            <w:vAlign w:val="top"/>
            <w:textDirection w:val="lrTb"/>
            <w:noWrap w:val="false"/>
          </w:tcPr>
          <w:p>
            <w:pPr>
              <w:pStyle w:val="1073"/>
              <w:spacing w:line="320" w:lineRule="exact"/>
              <w:rPr>
                <w:rFonts w:ascii="宋体" w:hAnsi="宋体"/>
                <w:color w:val="000000"/>
                <w:highlight w:val="none"/>
              </w:rPr>
            </w:pPr>
            <w:r>
              <w:rPr>
                <w:rFonts w:hint="eastAsia" w:ascii="宋体" w:hAnsi="宋体"/>
                <w:color w:val="000000"/>
                <w:highlight w:val="none"/>
              </w:rPr>
              <w:t xml:space="preserve">注：</w:t>
            </w:r>
            <w:r>
              <w:rPr>
                <w:rFonts w:ascii="宋体" w:hAnsi="宋体"/>
                <w:color w:val="000000"/>
                <w:highlight w:val="none"/>
              </w:rPr>
              <w:t xml:space="preserve">1.</w:t>
            </w:r>
            <w:r>
              <w:rPr>
                <w:rFonts w:hint="eastAsia" w:ascii="宋体" w:hAnsi="宋体"/>
                <w:color w:val="000000"/>
                <w:highlight w:val="none"/>
              </w:rPr>
              <w:t xml:space="preserve">职务栏应填写</w:t>
            </w:r>
            <w:r>
              <w:rPr>
                <w:rFonts w:hint="eastAsia" w:ascii="宋体" w:hAnsi="宋体" w:cs="宋体"/>
                <w:color w:val="000000"/>
                <w:highlight w:val="none"/>
              </w:rPr>
              <w:t xml:space="preserve">项目组成员相关职务</w:t>
            </w:r>
            <w:r>
              <w:rPr>
                <w:rFonts w:hint="eastAsia" w:ascii="宋体" w:hAnsi="宋体"/>
                <w:color w:val="000000"/>
                <w:highlight w:val="none"/>
              </w:rPr>
              <w:t xml:space="preserve">信息。</w:t>
            </w:r>
            <w:r>
              <w:rPr>
                <w:rFonts w:ascii="宋体" w:hAnsi="宋体"/>
                <w:color w:val="000000"/>
                <w:highlight w:val="none"/>
              </w:rPr>
            </w:r>
            <w:r/>
          </w:p>
        </w:tc>
      </w:tr>
    </w:tbl>
    <w:p>
      <w:pPr>
        <w:pStyle w:val="1650"/>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650"/>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650"/>
        <w:ind w:firstLine="420"/>
        <w:rPr>
          <w:rFonts w:ascii="宋体" w:hAnsi="宋体" w:eastAsia="宋体" w:cs="宋体"/>
          <w:color w:val="000000"/>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highlight w:val="none"/>
          <w:lang w:val="en-US"/>
        </w:rPr>
        <w:t xml:space="preserve">项目组成员</w:t>
      </w:r>
      <w:r>
        <w:rPr>
          <w:rFonts w:hint="eastAsia" w:ascii="宋体" w:hAnsi="宋体" w:eastAsia="宋体" w:cs="宋体"/>
          <w:color w:val="000000"/>
          <w:highlight w:val="none"/>
        </w:rPr>
        <w:t xml:space="preserve">相关证书复印件</w:t>
      </w:r>
      <w:r>
        <w:rPr>
          <w:rFonts w:ascii="宋体" w:hAnsi="宋体" w:eastAsia="宋体" w:cs="宋体"/>
          <w:color w:val="000000"/>
          <w:highlight w:val="none"/>
        </w:rPr>
      </w:r>
      <w:r/>
    </w:p>
    <w:p>
      <w:pPr>
        <w:pStyle w:val="1650"/>
        <w:ind w:firstLine="420"/>
        <w:rPr>
          <w:color w:val="000000"/>
          <w:highlight w:val="none"/>
        </w:rPr>
      </w:pPr>
      <w:r>
        <w:rPr>
          <w:color w:val="000000"/>
          <w:highlight w:val="none"/>
        </w:rPr>
      </w:r>
      <w:r/>
    </w:p>
    <w:p>
      <w:pPr>
        <w:pStyle w:val="1073"/>
        <w:ind w:left="432"/>
        <w:spacing w:before="69" w:line="221" w:lineRule="auto"/>
        <w:rPr>
          <w:rFonts w:hint="eastAsia" w:ascii="宋体" w:hAnsi="宋体" w:cs="宋体"/>
          <w:color w:val="000000"/>
          <w:spacing w:val="10"/>
          <w:highlight w:val="none"/>
        </w:rPr>
      </w:pPr>
      <w:r/>
      <w:bookmarkEnd w:id="86"/>
      <w:r/>
      <w:bookmarkEnd w:id="87"/>
      <w:r/>
      <w:bookmarkEnd w:id="88"/>
      <w:r/>
      <w:bookmarkEnd w:id="89"/>
      <w:r>
        <w:rPr>
          <w:rFonts w:hint="eastAsia" w:ascii="宋体" w:hAnsi="宋体" w:cs="宋体"/>
          <w:color w:val="000000"/>
          <w:spacing w:val="10"/>
          <w:highlight w:val="none"/>
        </w:rPr>
        <w:t xml:space="preserve">供应商 (盖章或电子签章)：</w:t>
      </w:r>
      <w:r>
        <w:rPr>
          <w:rFonts w:hint="eastAsia" w:ascii="宋体" w:hAnsi="宋体" w:cs="宋体"/>
          <w:color w:val="000000"/>
          <w:spacing w:val="10"/>
          <w:highlight w:val="none"/>
        </w:rPr>
      </w:r>
      <w:r/>
    </w:p>
    <w:p>
      <w:pPr>
        <w:pStyle w:val="1073"/>
        <w:ind w:left="432"/>
        <w:spacing w:before="69" w:line="221" w:lineRule="auto"/>
        <w:rPr>
          <w:rFonts w:hint="eastAsia" w:ascii="宋体" w:hAnsi="宋体" w:cs="宋体"/>
          <w:color w:val="000000"/>
          <w:spacing w:val="10"/>
          <w:highlight w:val="none"/>
        </w:rPr>
      </w:pPr>
      <w:r>
        <w:rPr>
          <w:rFonts w:hint="eastAsia" w:ascii="宋体" w:hAnsi="宋体" w:cs="宋体"/>
          <w:color w:val="000000"/>
          <w:spacing w:val="10"/>
          <w:highlight w:val="none"/>
        </w:rPr>
        <w:t xml:space="preserve">法定代表人或授权代表(签字或电子签章)：</w:t>
      </w:r>
      <w:r>
        <w:rPr>
          <w:rFonts w:hint="eastAsia" w:ascii="宋体" w:hAnsi="宋体" w:cs="宋体"/>
          <w:color w:val="000000"/>
          <w:spacing w:val="10"/>
          <w:highlight w:val="none"/>
        </w:rPr>
      </w:r>
      <w:r/>
    </w:p>
    <w:p>
      <w:pPr>
        <w:pStyle w:val="1073"/>
        <w:ind w:left="432"/>
        <w:spacing w:before="69" w:line="221" w:lineRule="auto"/>
        <w:rPr>
          <w:rFonts w:hint="eastAsia" w:ascii="宋体" w:hAnsi="宋体" w:cs="宋体"/>
          <w:color w:val="000000"/>
          <w:spacing w:val="10"/>
          <w:highlight w:val="none"/>
        </w:rPr>
      </w:pPr>
      <w:r>
        <w:rPr>
          <w:rFonts w:hint="eastAsia" w:ascii="宋体" w:hAnsi="宋体" w:cs="宋体"/>
          <w:color w:val="000000"/>
          <w:spacing w:val="10"/>
          <w:highlight w:val="none"/>
        </w:rPr>
        <w:t xml:space="preserve">日期：   年  月  日</w:t>
      </w:r>
      <w:r/>
    </w:p>
    <w:sectPr>
      <w:footnotePr/>
      <w:endnotePr/>
      <w:type w:val="nextPage"/>
      <w:pgSz w:w="11906" w:h="16838" w:orient="portrait"/>
      <w:pgMar w:top="1440" w:right="1800" w:bottom="1440" w:left="180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Style w:val="118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pPr>
                            <w:pStyle w:val="1073"/>
                          </w:pPr>
                          <w:r/>
                          <w:r/>
                        </w:p>
                        <w:p>
                          <w:pPr>
                            <w:pStyle w:val="10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073"/>
                    </w:pPr>
                    <w:r/>
                    <w:r/>
                  </w:p>
                  <w:p>
                    <w:pPr>
                      <w:pStyle w:val="1073"/>
                    </w:pPr>
                    <w:r/>
                    <w:r/>
                  </w:p>
                </w:txbxContent>
              </v:textbox>
            </v:shape>
          </w:pict>
        </mc:Fallback>
      </mc:AlternateContent>
    </w:r>
    <w:r>
      <w:rPr>
        <w:rStyle w:val="1184"/>
      </w:rPr>
    </w:r>
    <w:r/>
  </w:p>
  <w:p>
    <w:pPr>
      <w:pStyle w:val="113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firstLine="4140"/>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07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07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107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107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firstLine="414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7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pStyle w:val="1121"/>
      <w:isLgl w:val="false"/>
      <w:suff w:val="space"/>
      <w:lvlText w:val="第%1章"/>
      <w:lvlJc w:val="left"/>
      <w:pPr>
        <w:pStyle w:val="10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1073"/>
      </w:pPr>
      <w:rPr>
        <w:rFonts w:hint="eastAsia"/>
      </w:rPr>
    </w:lvl>
    <w:lvl w:ilvl="1">
      <w:start w:val="1"/>
      <w:numFmt w:val="bullet"/>
      <w:pStyle w:val="1478"/>
      <w:isLgl w:val="false"/>
      <w:suff w:val="tab"/>
      <w:lvlText w:val="o"/>
      <w:lvlJc w:val="left"/>
      <w:pPr>
        <w:ind w:left="1440" w:hanging="360"/>
      </w:pPr>
      <w:rPr>
        <w:rFonts w:hint="default" w:ascii="Courier New" w:hAnsi="Courier New" w:eastAsia="Courier New" w:cs="Courier New"/>
      </w:rPr>
    </w:lvl>
    <w:lvl w:ilvl="2">
      <w:start w:val="1"/>
      <w:numFmt w:val="bullet"/>
      <w:pStyle w:val="1522"/>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pStyle w:val="1127"/>
      <w:isLgl w:val="false"/>
      <w:suff w:val="nothing"/>
      <w:lvlText w:val="%1、"/>
      <w:lvlJc w:val="left"/>
      <w:pPr>
        <w:pStyle w:val="10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203"/>
      <w:isLgl w:val="false"/>
      <w:suff w:val="tab"/>
      <w:lvlText w:val="附录%1."/>
      <w:lvlJc w:val="left"/>
      <w:pPr>
        <w:pStyle w:val="10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221"/>
      <w:isLgl w:val="false"/>
      <w:suff w:val="tab"/>
      <w:lvlText w:val="第%1章"/>
      <w:lvlJc w:val="left"/>
      <w:pPr>
        <w:pStyle w:val="1073"/>
        <w:ind w:left="9351" w:hanging="420"/>
      </w:pPr>
      <w:rPr>
        <w:rFonts w:hint="eastAsia" w:ascii="黑体" w:eastAsia="黑体"/>
        <w:b w:val="0"/>
        <w:sz w:val="36"/>
        <w:lang w:val="en-US"/>
      </w:rPr>
    </w:lvl>
    <w:lvl w:ilvl="1">
      <w:start w:val="1"/>
      <w:numFmt w:val="decimal"/>
      <w:pStyle w:val="1207"/>
      <w:isLgl w:val="false"/>
      <w:suff w:val="tab"/>
      <w:lvlText w:val="%1.%2"/>
      <w:lvlJc w:val="left"/>
      <w:pPr>
        <w:pStyle w:val="1073"/>
      </w:pPr>
      <w:rPr>
        <w:rFonts w:cs="Times New Roman"/>
        <w:b w:val="0"/>
        <w:bCs w:val="0"/>
        <w:i w:val="0"/>
        <w:iCs w:val="0"/>
        <w:caps w:val="0"/>
        <w:smallCaps w:val="0"/>
        <w:vanish w:val="0"/>
        <w:color w:val="000000"/>
        <w:spacing w:val="0"/>
        <w:position w:val="0"/>
        <w:u w:val="none"/>
        <w:vertAlign w:val="baseline"/>
      </w:rPr>
    </w:lvl>
    <w:lvl w:ilvl="2">
      <w:start w:val="1"/>
      <w:numFmt w:val="decimal"/>
      <w:pStyle w:val="1205"/>
      <w:isLgl w:val="false"/>
      <w:suff w:val="tab"/>
      <w:lvlText w:val="%1.%2.%3"/>
      <w:lvlJc w:val="left"/>
      <w:pPr>
        <w:pStyle w:val="1073"/>
      </w:pPr>
      <w:rPr>
        <w:rFonts w:cs="Times New Roman"/>
        <w:b w:val="0"/>
        <w:bCs w:val="0"/>
        <w:i w:val="0"/>
        <w:iCs w:val="0"/>
        <w:caps w:val="0"/>
        <w:smallCaps w:val="0"/>
        <w:vanish w:val="0"/>
        <w:color w:val="000000"/>
        <w:spacing w:val="0"/>
        <w:position w:val="0"/>
        <w:u w:val="none"/>
        <w:vertAlign w:val="baseline"/>
      </w:rPr>
    </w:lvl>
    <w:lvl w:ilvl="3">
      <w:start w:val="1"/>
      <w:numFmt w:val="decimal"/>
      <w:pStyle w:val="1227"/>
      <w:isLgl w:val="false"/>
      <w:suff w:val="tab"/>
      <w:lvlText w:val="%1.%2.%3.%4"/>
      <w:lvlJc w:val="left"/>
      <w:pPr>
        <w:pStyle w:val="1073"/>
        <w:ind w:left="0" w:firstLine="0"/>
        <w:tabs>
          <w:tab w:val="num" w:pos="1134" w:leader="none"/>
        </w:tabs>
      </w:pPr>
      <w:rPr>
        <w:rFonts w:hint="eastAsia"/>
      </w:rPr>
    </w:lvl>
    <w:lvl w:ilvl="4">
      <w:start w:val="1"/>
      <w:numFmt w:val="decimal"/>
      <w:isLgl w:val="false"/>
      <w:suff w:val="tab"/>
      <w:lvlText w:val="%1.%2.%3.%4.%5"/>
      <w:lvlJc w:val="left"/>
      <w:pPr>
        <w:pStyle w:val="1073"/>
        <w:ind w:left="4620" w:hanging="850"/>
        <w:tabs>
          <w:tab w:val="num" w:pos="4850" w:leader="none"/>
        </w:tabs>
      </w:pPr>
      <w:rPr>
        <w:rFonts w:hint="eastAsia"/>
      </w:rPr>
    </w:lvl>
    <w:lvl w:ilvl="5">
      <w:start w:val="1"/>
      <w:numFmt w:val="decimal"/>
      <w:isLgl w:val="false"/>
      <w:suff w:val="tab"/>
      <w:lvlText w:val="%1.%2.%3.%4.%5.%6"/>
      <w:lvlJc w:val="left"/>
      <w:pPr>
        <w:pStyle w:val="1073"/>
        <w:ind w:left="5329" w:hanging="1134"/>
        <w:tabs>
          <w:tab w:val="num" w:pos="5635" w:leader="none"/>
        </w:tabs>
      </w:pPr>
      <w:rPr>
        <w:rFonts w:hint="eastAsia"/>
      </w:rPr>
    </w:lvl>
    <w:lvl w:ilvl="6">
      <w:start w:val="1"/>
      <w:numFmt w:val="decimal"/>
      <w:isLgl w:val="false"/>
      <w:suff w:val="tab"/>
      <w:lvlText w:val="%1.%2.%3.%4.%5.%6.%7"/>
      <w:lvlJc w:val="left"/>
      <w:pPr>
        <w:pStyle w:val="1073"/>
        <w:ind w:left="5896" w:hanging="1276"/>
        <w:tabs>
          <w:tab w:val="num" w:pos="6420" w:leader="none"/>
        </w:tabs>
      </w:pPr>
      <w:rPr>
        <w:rFonts w:hint="eastAsia"/>
      </w:rPr>
    </w:lvl>
    <w:lvl w:ilvl="7">
      <w:start w:val="1"/>
      <w:numFmt w:val="decimal"/>
      <w:isLgl w:val="false"/>
      <w:suff w:val="tab"/>
      <w:lvlText w:val="%1.%2.%3.%4.%5.%6.%7.%8"/>
      <w:lvlJc w:val="left"/>
      <w:pPr>
        <w:pStyle w:val="1073"/>
        <w:ind w:left="6463" w:hanging="1418"/>
        <w:tabs>
          <w:tab w:val="num" w:pos="6845" w:leader="none"/>
        </w:tabs>
      </w:pPr>
      <w:rPr>
        <w:rFonts w:hint="eastAsia"/>
      </w:rPr>
    </w:lvl>
    <w:lvl w:ilvl="8">
      <w:start w:val="1"/>
      <w:numFmt w:val="decimal"/>
      <w:isLgl w:val="false"/>
      <w:suff w:val="tab"/>
      <w:lvlText w:val="%1.%2.%3.%4.%5.%6.%7.%8.%9"/>
      <w:lvlJc w:val="left"/>
      <w:pPr>
        <w:pStyle w:val="1073"/>
        <w:ind w:left="7171" w:hanging="1700"/>
        <w:tabs>
          <w:tab w:val="num" w:pos="7631" w:leader="none"/>
        </w:tabs>
      </w:pPr>
      <w:rPr>
        <w:rFonts w:hint="eastAsia"/>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7">
    <w:name w:val="Heading 1"/>
    <w:basedOn w:val="1073"/>
    <w:next w:val="1073"/>
    <w:link w:val="898"/>
    <w:uiPriority w:val="9"/>
    <w:qFormat/>
    <w:pPr>
      <w:keepLines/>
      <w:keepNext/>
      <w:spacing w:before="480" w:after="200"/>
      <w:outlineLvl w:val="0"/>
    </w:pPr>
    <w:rPr>
      <w:rFonts w:ascii="Arial" w:hAnsi="Arial" w:eastAsia="Arial" w:cs="Arial"/>
      <w:sz w:val="40"/>
      <w:szCs w:val="40"/>
    </w:rPr>
  </w:style>
  <w:style w:type="character" w:styleId="898">
    <w:name w:val="Heading 1 Char"/>
    <w:link w:val="897"/>
    <w:uiPriority w:val="9"/>
    <w:rPr>
      <w:rFonts w:ascii="Arial" w:hAnsi="Arial" w:eastAsia="Arial" w:cs="Arial"/>
      <w:sz w:val="40"/>
      <w:szCs w:val="40"/>
    </w:rPr>
  </w:style>
  <w:style w:type="paragraph" w:styleId="899">
    <w:name w:val="Heading 2"/>
    <w:basedOn w:val="1073"/>
    <w:next w:val="1073"/>
    <w:link w:val="900"/>
    <w:uiPriority w:val="9"/>
    <w:unhideWhenUsed/>
    <w:qFormat/>
    <w:pPr>
      <w:keepLines/>
      <w:keepNext/>
      <w:spacing w:before="360" w:after="200"/>
      <w:outlineLvl w:val="1"/>
    </w:pPr>
    <w:rPr>
      <w:rFonts w:ascii="Arial" w:hAnsi="Arial" w:eastAsia="Arial" w:cs="Arial"/>
      <w:sz w:val="34"/>
    </w:rPr>
  </w:style>
  <w:style w:type="character" w:styleId="900">
    <w:name w:val="Heading 2 Char"/>
    <w:link w:val="899"/>
    <w:uiPriority w:val="9"/>
    <w:rPr>
      <w:rFonts w:ascii="Arial" w:hAnsi="Arial" w:eastAsia="Arial" w:cs="Arial"/>
      <w:sz w:val="34"/>
    </w:rPr>
  </w:style>
  <w:style w:type="paragraph" w:styleId="901">
    <w:name w:val="Heading 3"/>
    <w:basedOn w:val="1073"/>
    <w:next w:val="1073"/>
    <w:link w:val="902"/>
    <w:uiPriority w:val="9"/>
    <w:unhideWhenUsed/>
    <w:qFormat/>
    <w:pPr>
      <w:keepLines/>
      <w:keepNext/>
      <w:spacing w:before="320" w:after="200"/>
      <w:outlineLvl w:val="2"/>
    </w:pPr>
    <w:rPr>
      <w:rFonts w:ascii="Arial" w:hAnsi="Arial" w:eastAsia="Arial" w:cs="Arial"/>
      <w:sz w:val="30"/>
      <w:szCs w:val="30"/>
    </w:rPr>
  </w:style>
  <w:style w:type="character" w:styleId="902">
    <w:name w:val="Heading 3 Char"/>
    <w:link w:val="901"/>
    <w:uiPriority w:val="9"/>
    <w:rPr>
      <w:rFonts w:ascii="Arial" w:hAnsi="Arial" w:eastAsia="Arial" w:cs="Arial"/>
      <w:sz w:val="30"/>
      <w:szCs w:val="30"/>
    </w:rPr>
  </w:style>
  <w:style w:type="paragraph" w:styleId="903">
    <w:name w:val="Heading 4"/>
    <w:basedOn w:val="1073"/>
    <w:next w:val="1073"/>
    <w:link w:val="904"/>
    <w:uiPriority w:val="9"/>
    <w:unhideWhenUsed/>
    <w:qFormat/>
    <w:pPr>
      <w:keepLines/>
      <w:keepNext/>
      <w:spacing w:before="320" w:after="200"/>
      <w:outlineLvl w:val="3"/>
    </w:pPr>
    <w:rPr>
      <w:rFonts w:ascii="Arial" w:hAnsi="Arial" w:eastAsia="Arial" w:cs="Arial"/>
      <w:b/>
      <w:bCs/>
      <w:sz w:val="26"/>
      <w:szCs w:val="26"/>
    </w:rPr>
  </w:style>
  <w:style w:type="character" w:styleId="904">
    <w:name w:val="Heading 4 Char"/>
    <w:link w:val="903"/>
    <w:uiPriority w:val="9"/>
    <w:rPr>
      <w:rFonts w:ascii="Arial" w:hAnsi="Arial" w:eastAsia="Arial" w:cs="Arial"/>
      <w:b/>
      <w:bCs/>
      <w:sz w:val="26"/>
      <w:szCs w:val="26"/>
    </w:rPr>
  </w:style>
  <w:style w:type="paragraph" w:styleId="905">
    <w:name w:val="Heading 5"/>
    <w:basedOn w:val="1073"/>
    <w:next w:val="1073"/>
    <w:link w:val="906"/>
    <w:uiPriority w:val="9"/>
    <w:unhideWhenUsed/>
    <w:qFormat/>
    <w:pPr>
      <w:keepLines/>
      <w:keepNext/>
      <w:spacing w:before="320" w:after="200"/>
      <w:outlineLvl w:val="4"/>
    </w:pPr>
    <w:rPr>
      <w:rFonts w:ascii="Arial" w:hAnsi="Arial" w:eastAsia="Arial" w:cs="Arial"/>
      <w:b/>
      <w:bCs/>
      <w:sz w:val="24"/>
      <w:szCs w:val="24"/>
    </w:rPr>
  </w:style>
  <w:style w:type="character" w:styleId="906">
    <w:name w:val="Heading 5 Char"/>
    <w:link w:val="905"/>
    <w:uiPriority w:val="9"/>
    <w:rPr>
      <w:rFonts w:ascii="Arial" w:hAnsi="Arial" w:eastAsia="Arial" w:cs="Arial"/>
      <w:b/>
      <w:bCs/>
      <w:sz w:val="24"/>
      <w:szCs w:val="24"/>
    </w:rPr>
  </w:style>
  <w:style w:type="paragraph" w:styleId="907">
    <w:name w:val="Heading 6"/>
    <w:basedOn w:val="1073"/>
    <w:next w:val="1073"/>
    <w:link w:val="908"/>
    <w:uiPriority w:val="9"/>
    <w:unhideWhenUsed/>
    <w:qFormat/>
    <w:pPr>
      <w:keepLines/>
      <w:keepNext/>
      <w:spacing w:before="320" w:after="200"/>
      <w:outlineLvl w:val="5"/>
    </w:pPr>
    <w:rPr>
      <w:rFonts w:ascii="Arial" w:hAnsi="Arial" w:eastAsia="Arial" w:cs="Arial"/>
      <w:b/>
      <w:bCs/>
      <w:sz w:val="22"/>
      <w:szCs w:val="22"/>
    </w:rPr>
  </w:style>
  <w:style w:type="character" w:styleId="908">
    <w:name w:val="Heading 6 Char"/>
    <w:link w:val="907"/>
    <w:uiPriority w:val="9"/>
    <w:rPr>
      <w:rFonts w:ascii="Arial" w:hAnsi="Arial" w:eastAsia="Arial" w:cs="Arial"/>
      <w:b/>
      <w:bCs/>
      <w:sz w:val="22"/>
      <w:szCs w:val="22"/>
    </w:rPr>
  </w:style>
  <w:style w:type="paragraph" w:styleId="909">
    <w:name w:val="Heading 7"/>
    <w:basedOn w:val="1073"/>
    <w:next w:val="1073"/>
    <w:link w:val="910"/>
    <w:uiPriority w:val="9"/>
    <w:unhideWhenUsed/>
    <w:qFormat/>
    <w:pPr>
      <w:keepLines/>
      <w:keepNext/>
      <w:spacing w:before="320" w:after="200"/>
      <w:outlineLvl w:val="6"/>
    </w:pPr>
    <w:rPr>
      <w:rFonts w:ascii="Arial" w:hAnsi="Arial" w:eastAsia="Arial" w:cs="Arial"/>
      <w:b/>
      <w:bCs/>
      <w:i/>
      <w:iCs/>
      <w:sz w:val="22"/>
      <w:szCs w:val="22"/>
    </w:rPr>
  </w:style>
  <w:style w:type="character" w:styleId="910">
    <w:name w:val="Heading 7 Char"/>
    <w:link w:val="909"/>
    <w:uiPriority w:val="9"/>
    <w:rPr>
      <w:rFonts w:ascii="Arial" w:hAnsi="Arial" w:eastAsia="Arial" w:cs="Arial"/>
      <w:b/>
      <w:bCs/>
      <w:i/>
      <w:iCs/>
      <w:sz w:val="22"/>
      <w:szCs w:val="22"/>
    </w:rPr>
  </w:style>
  <w:style w:type="paragraph" w:styleId="911">
    <w:name w:val="Heading 8"/>
    <w:basedOn w:val="1073"/>
    <w:next w:val="1073"/>
    <w:link w:val="912"/>
    <w:uiPriority w:val="9"/>
    <w:unhideWhenUsed/>
    <w:qFormat/>
    <w:pPr>
      <w:keepLines/>
      <w:keepNext/>
      <w:spacing w:before="320" w:after="200"/>
      <w:outlineLvl w:val="7"/>
    </w:pPr>
    <w:rPr>
      <w:rFonts w:ascii="Arial" w:hAnsi="Arial" w:eastAsia="Arial" w:cs="Arial"/>
      <w:i/>
      <w:iCs/>
      <w:sz w:val="22"/>
      <w:szCs w:val="22"/>
    </w:rPr>
  </w:style>
  <w:style w:type="character" w:styleId="912">
    <w:name w:val="Heading 8 Char"/>
    <w:link w:val="911"/>
    <w:uiPriority w:val="9"/>
    <w:rPr>
      <w:rFonts w:ascii="Arial" w:hAnsi="Arial" w:eastAsia="Arial" w:cs="Arial"/>
      <w:i/>
      <w:iCs/>
      <w:sz w:val="22"/>
      <w:szCs w:val="22"/>
    </w:rPr>
  </w:style>
  <w:style w:type="paragraph" w:styleId="913">
    <w:name w:val="Heading 9"/>
    <w:basedOn w:val="1073"/>
    <w:next w:val="1073"/>
    <w:link w:val="914"/>
    <w:uiPriority w:val="9"/>
    <w:unhideWhenUsed/>
    <w:qFormat/>
    <w:pPr>
      <w:keepLines/>
      <w:keepNext/>
      <w:spacing w:before="320" w:after="200"/>
      <w:outlineLvl w:val="8"/>
    </w:pPr>
    <w:rPr>
      <w:rFonts w:ascii="Arial" w:hAnsi="Arial" w:eastAsia="Arial" w:cs="Arial"/>
      <w:i/>
      <w:iCs/>
      <w:sz w:val="21"/>
      <w:szCs w:val="21"/>
    </w:rPr>
  </w:style>
  <w:style w:type="character" w:styleId="914">
    <w:name w:val="Heading 9 Char"/>
    <w:link w:val="913"/>
    <w:uiPriority w:val="9"/>
    <w:rPr>
      <w:rFonts w:ascii="Arial" w:hAnsi="Arial" w:eastAsia="Arial" w:cs="Arial"/>
      <w:i/>
      <w:iCs/>
      <w:sz w:val="21"/>
      <w:szCs w:val="21"/>
    </w:rPr>
  </w:style>
  <w:style w:type="paragraph" w:styleId="915">
    <w:name w:val="Title"/>
    <w:basedOn w:val="1073"/>
    <w:next w:val="1073"/>
    <w:link w:val="916"/>
    <w:uiPriority w:val="10"/>
    <w:qFormat/>
    <w:pPr>
      <w:contextualSpacing/>
      <w:spacing w:before="300" w:after="200"/>
    </w:pPr>
    <w:rPr>
      <w:sz w:val="48"/>
      <w:szCs w:val="48"/>
    </w:rPr>
  </w:style>
  <w:style w:type="character" w:styleId="916">
    <w:name w:val="Title Char"/>
    <w:link w:val="915"/>
    <w:uiPriority w:val="10"/>
    <w:rPr>
      <w:sz w:val="48"/>
      <w:szCs w:val="48"/>
    </w:rPr>
  </w:style>
  <w:style w:type="paragraph" w:styleId="917">
    <w:name w:val="Subtitle"/>
    <w:basedOn w:val="1073"/>
    <w:next w:val="1073"/>
    <w:link w:val="918"/>
    <w:uiPriority w:val="11"/>
    <w:qFormat/>
    <w:pPr>
      <w:spacing w:before="200" w:after="200"/>
    </w:pPr>
    <w:rPr>
      <w:sz w:val="24"/>
      <w:szCs w:val="24"/>
    </w:rPr>
  </w:style>
  <w:style w:type="character" w:styleId="918">
    <w:name w:val="Subtitle Char"/>
    <w:link w:val="917"/>
    <w:uiPriority w:val="11"/>
    <w:rPr>
      <w:sz w:val="24"/>
      <w:szCs w:val="24"/>
    </w:rPr>
  </w:style>
  <w:style w:type="paragraph" w:styleId="919">
    <w:name w:val="Quote"/>
    <w:basedOn w:val="1073"/>
    <w:next w:val="1073"/>
    <w:link w:val="920"/>
    <w:uiPriority w:val="29"/>
    <w:qFormat/>
    <w:pPr>
      <w:ind w:left="720" w:right="720"/>
    </w:pPr>
    <w:rPr>
      <w:i/>
    </w:rPr>
  </w:style>
  <w:style w:type="character" w:styleId="920">
    <w:name w:val="Quote Char"/>
    <w:link w:val="919"/>
    <w:uiPriority w:val="29"/>
    <w:rPr>
      <w:i/>
    </w:rPr>
  </w:style>
  <w:style w:type="paragraph" w:styleId="921">
    <w:name w:val="Intense Quote"/>
    <w:basedOn w:val="1073"/>
    <w:next w:val="1073"/>
    <w:link w:val="9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name w:val="Intense Quote Char"/>
    <w:link w:val="921"/>
    <w:uiPriority w:val="30"/>
    <w:rPr>
      <w:i/>
    </w:rPr>
  </w:style>
  <w:style w:type="paragraph" w:styleId="923">
    <w:name w:val="Header"/>
    <w:basedOn w:val="1073"/>
    <w:link w:val="924"/>
    <w:uiPriority w:val="99"/>
    <w:unhideWhenUsed/>
    <w:pPr>
      <w:spacing w:after="0" w:line="240" w:lineRule="auto"/>
      <w:tabs>
        <w:tab w:val="center" w:pos="7143" w:leader="none"/>
        <w:tab w:val="right" w:pos="14287" w:leader="none"/>
      </w:tabs>
    </w:pPr>
  </w:style>
  <w:style w:type="character" w:styleId="924">
    <w:name w:val="Header Char"/>
    <w:link w:val="923"/>
    <w:uiPriority w:val="99"/>
  </w:style>
  <w:style w:type="paragraph" w:styleId="925">
    <w:name w:val="Footer"/>
    <w:basedOn w:val="1073"/>
    <w:link w:val="928"/>
    <w:uiPriority w:val="99"/>
    <w:unhideWhenUsed/>
    <w:pPr>
      <w:spacing w:after="0" w:line="240" w:lineRule="auto"/>
      <w:tabs>
        <w:tab w:val="center" w:pos="7143" w:leader="none"/>
        <w:tab w:val="right" w:pos="14287" w:leader="none"/>
      </w:tabs>
    </w:pPr>
  </w:style>
  <w:style w:type="character" w:styleId="926">
    <w:name w:val="Footer Char"/>
    <w:link w:val="925"/>
    <w:uiPriority w:val="99"/>
  </w:style>
  <w:style w:type="paragraph" w:styleId="927">
    <w:name w:val="Caption"/>
    <w:basedOn w:val="1073"/>
    <w:next w:val="1073"/>
    <w:uiPriority w:val="35"/>
    <w:semiHidden/>
    <w:unhideWhenUsed/>
    <w:qFormat/>
    <w:pPr>
      <w:spacing w:line="276" w:lineRule="auto"/>
    </w:pPr>
    <w:rPr>
      <w:b/>
      <w:bCs/>
      <w:color w:val="4f81bd" w:themeColor="accent1"/>
      <w:sz w:val="18"/>
      <w:szCs w:val="18"/>
    </w:rPr>
  </w:style>
  <w:style w:type="character" w:styleId="928">
    <w:name w:val="Caption Char"/>
    <w:basedOn w:val="927"/>
    <w:link w:val="925"/>
    <w:uiPriority w:val="99"/>
  </w:style>
  <w:style w:type="table" w:styleId="9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5">
    <w:name w:val="Hyperlink"/>
    <w:uiPriority w:val="99"/>
    <w:unhideWhenUsed/>
    <w:rPr>
      <w:color w:val="0000ff" w:themeColor="hyperlink"/>
      <w:u w:val="single"/>
    </w:rPr>
  </w:style>
  <w:style w:type="paragraph" w:styleId="1056">
    <w:name w:val="footnote text"/>
    <w:basedOn w:val="1073"/>
    <w:link w:val="1057"/>
    <w:uiPriority w:val="99"/>
    <w:semiHidden/>
    <w:unhideWhenUsed/>
    <w:pPr>
      <w:spacing w:after="40" w:line="240" w:lineRule="auto"/>
    </w:pPr>
    <w:rPr>
      <w:sz w:val="18"/>
    </w:rPr>
  </w:style>
  <w:style w:type="character" w:styleId="1057">
    <w:name w:val="Footnote Text Char"/>
    <w:link w:val="1056"/>
    <w:uiPriority w:val="99"/>
    <w:rPr>
      <w:sz w:val="18"/>
    </w:rPr>
  </w:style>
  <w:style w:type="character" w:styleId="1058">
    <w:name w:val="footnote reference"/>
    <w:uiPriority w:val="99"/>
    <w:unhideWhenUsed/>
    <w:rPr>
      <w:vertAlign w:val="superscript"/>
    </w:rPr>
  </w:style>
  <w:style w:type="paragraph" w:styleId="1059">
    <w:name w:val="endnote text"/>
    <w:basedOn w:val="1073"/>
    <w:link w:val="1060"/>
    <w:uiPriority w:val="99"/>
    <w:semiHidden/>
    <w:unhideWhenUsed/>
    <w:pPr>
      <w:spacing w:after="0" w:line="240" w:lineRule="auto"/>
    </w:pPr>
    <w:rPr>
      <w:sz w:val="20"/>
    </w:rPr>
  </w:style>
  <w:style w:type="character" w:styleId="1060">
    <w:name w:val="Endnote Text Char"/>
    <w:link w:val="1059"/>
    <w:uiPriority w:val="99"/>
    <w:rPr>
      <w:sz w:val="20"/>
    </w:rPr>
  </w:style>
  <w:style w:type="character" w:styleId="1061">
    <w:name w:val="endnote reference"/>
    <w:uiPriority w:val="99"/>
    <w:semiHidden/>
    <w:unhideWhenUsed/>
    <w:rPr>
      <w:vertAlign w:val="superscript"/>
    </w:rPr>
  </w:style>
  <w:style w:type="paragraph" w:styleId="1062">
    <w:name w:val="toc 1"/>
    <w:basedOn w:val="1073"/>
    <w:next w:val="1073"/>
    <w:uiPriority w:val="39"/>
    <w:unhideWhenUsed/>
    <w:pPr>
      <w:ind w:left="0" w:right="0" w:firstLine="0"/>
      <w:spacing w:after="57"/>
    </w:pPr>
  </w:style>
  <w:style w:type="paragraph" w:styleId="1063">
    <w:name w:val="toc 2"/>
    <w:basedOn w:val="1073"/>
    <w:next w:val="1073"/>
    <w:uiPriority w:val="39"/>
    <w:unhideWhenUsed/>
    <w:pPr>
      <w:ind w:left="283" w:right="0" w:firstLine="0"/>
      <w:spacing w:after="57"/>
    </w:pPr>
  </w:style>
  <w:style w:type="paragraph" w:styleId="1064">
    <w:name w:val="toc 3"/>
    <w:basedOn w:val="1073"/>
    <w:next w:val="1073"/>
    <w:uiPriority w:val="39"/>
    <w:unhideWhenUsed/>
    <w:pPr>
      <w:ind w:left="567" w:right="0" w:firstLine="0"/>
      <w:spacing w:after="57"/>
    </w:pPr>
  </w:style>
  <w:style w:type="paragraph" w:styleId="1065">
    <w:name w:val="toc 4"/>
    <w:basedOn w:val="1073"/>
    <w:next w:val="1073"/>
    <w:uiPriority w:val="39"/>
    <w:unhideWhenUsed/>
    <w:pPr>
      <w:ind w:left="850" w:right="0" w:firstLine="0"/>
      <w:spacing w:after="57"/>
    </w:pPr>
  </w:style>
  <w:style w:type="paragraph" w:styleId="1066">
    <w:name w:val="toc 5"/>
    <w:basedOn w:val="1073"/>
    <w:next w:val="1073"/>
    <w:uiPriority w:val="39"/>
    <w:unhideWhenUsed/>
    <w:pPr>
      <w:ind w:left="1134" w:right="0" w:firstLine="0"/>
      <w:spacing w:after="57"/>
    </w:pPr>
  </w:style>
  <w:style w:type="paragraph" w:styleId="1067">
    <w:name w:val="toc 6"/>
    <w:basedOn w:val="1073"/>
    <w:next w:val="1073"/>
    <w:uiPriority w:val="39"/>
    <w:unhideWhenUsed/>
    <w:pPr>
      <w:ind w:left="1417" w:right="0" w:firstLine="0"/>
      <w:spacing w:after="57"/>
    </w:pPr>
  </w:style>
  <w:style w:type="paragraph" w:styleId="1068">
    <w:name w:val="toc 7"/>
    <w:basedOn w:val="1073"/>
    <w:next w:val="1073"/>
    <w:uiPriority w:val="39"/>
    <w:unhideWhenUsed/>
    <w:pPr>
      <w:ind w:left="1701" w:right="0" w:firstLine="0"/>
      <w:spacing w:after="57"/>
    </w:pPr>
  </w:style>
  <w:style w:type="paragraph" w:styleId="1069">
    <w:name w:val="toc 8"/>
    <w:basedOn w:val="1073"/>
    <w:next w:val="1073"/>
    <w:uiPriority w:val="39"/>
    <w:unhideWhenUsed/>
    <w:pPr>
      <w:ind w:left="1984" w:right="0" w:firstLine="0"/>
      <w:spacing w:after="57"/>
    </w:pPr>
  </w:style>
  <w:style w:type="paragraph" w:styleId="1070">
    <w:name w:val="toc 9"/>
    <w:basedOn w:val="1073"/>
    <w:next w:val="1073"/>
    <w:uiPriority w:val="39"/>
    <w:unhideWhenUsed/>
    <w:pPr>
      <w:ind w:left="2268" w:right="0" w:firstLine="0"/>
      <w:spacing w:after="57"/>
    </w:pPr>
  </w:style>
  <w:style w:type="paragraph" w:styleId="1071">
    <w:name w:val="TOC Heading"/>
    <w:uiPriority w:val="39"/>
    <w:unhideWhenUsed/>
  </w:style>
  <w:style w:type="paragraph" w:styleId="1072">
    <w:name w:val="table of figures"/>
    <w:basedOn w:val="1073"/>
    <w:next w:val="1073"/>
    <w:uiPriority w:val="99"/>
    <w:unhideWhenUsed/>
    <w:pPr>
      <w:spacing w:after="0" w:afterAutospacing="0"/>
    </w:pPr>
  </w:style>
  <w:style w:type="paragraph" w:styleId="1073" w:default="1">
    <w:name w:val="Normal"/>
    <w:next w:val="1085"/>
    <w:link w:val="1073"/>
    <w:qFormat/>
    <w:pPr>
      <w:jc w:val="both"/>
      <w:widowControl w:val="off"/>
    </w:pPr>
    <w:rPr>
      <w:rFonts w:ascii="Calibri" w:hAnsi="Calibri" w:eastAsia="宋体" w:cs="Times New Roman"/>
      <w:sz w:val="21"/>
      <w:szCs w:val="24"/>
      <w:lang w:val="en-US" w:eastAsia="zh-CN" w:bidi="ar-SA"/>
    </w:rPr>
  </w:style>
  <w:style w:type="paragraph" w:styleId="1074">
    <w:name w:val="标题 1"/>
    <w:basedOn w:val="1073"/>
    <w:next w:val="1073"/>
    <w:link w:val="1087"/>
    <w:uiPriority w:val="99"/>
    <w:qFormat/>
    <w:pPr>
      <w:keepNext/>
      <w:outlineLvl w:val="0"/>
    </w:pPr>
    <w:rPr>
      <w:rFonts w:ascii="楷体_GB2312" w:hAnsi="Times New Roman" w:eastAsia="楷体_GB2312"/>
      <w:sz w:val="28"/>
      <w:szCs w:val="20"/>
    </w:rPr>
  </w:style>
  <w:style w:type="paragraph" w:styleId="1075">
    <w:name w:val="标题 2"/>
    <w:basedOn w:val="1073"/>
    <w:next w:val="1089"/>
    <w:link w:val="1088"/>
    <w:uiPriority w:val="99"/>
    <w:qFormat/>
    <w:pPr>
      <w:jc w:val="center"/>
      <w:keepLines/>
      <w:keepNext/>
      <w:spacing w:before="260" w:after="260" w:line="416" w:lineRule="auto"/>
      <w:outlineLvl w:val="1"/>
    </w:pPr>
    <w:rPr>
      <w:rFonts w:ascii="Arial" w:hAnsi="Arial" w:eastAsia="幼圆"/>
      <w:b/>
      <w:sz w:val="44"/>
      <w:szCs w:val="20"/>
    </w:rPr>
  </w:style>
  <w:style w:type="paragraph" w:styleId="1076">
    <w:name w:val="标题 3"/>
    <w:basedOn w:val="1073"/>
    <w:next w:val="1073"/>
    <w:link w:val="1091"/>
    <w:uiPriority w:val="99"/>
    <w:qFormat/>
    <w:pPr>
      <w:keepLines/>
      <w:keepNext/>
      <w:spacing w:before="260" w:after="260" w:line="416" w:lineRule="auto"/>
      <w:outlineLvl w:val="2"/>
    </w:pPr>
    <w:rPr>
      <w:rFonts w:ascii="Times New Roman" w:hAnsi="Times New Roman"/>
      <w:b/>
      <w:sz w:val="32"/>
      <w:szCs w:val="20"/>
    </w:rPr>
  </w:style>
  <w:style w:type="paragraph" w:styleId="1077">
    <w:name w:val="标题 4"/>
    <w:basedOn w:val="1073"/>
    <w:next w:val="1073"/>
    <w:link w:val="1092"/>
    <w:uiPriority w:val="99"/>
    <w:qFormat/>
    <w:pPr>
      <w:keepLines/>
      <w:keepNext/>
      <w:spacing w:before="280" w:after="290" w:line="376" w:lineRule="auto"/>
      <w:outlineLvl w:val="3"/>
    </w:pPr>
    <w:rPr>
      <w:rFonts w:ascii="Arial" w:hAnsi="Arial" w:eastAsia="黑体"/>
      <w:b/>
      <w:bCs/>
      <w:sz w:val="28"/>
      <w:szCs w:val="28"/>
    </w:rPr>
  </w:style>
  <w:style w:type="paragraph" w:styleId="1078">
    <w:name w:val="标题 5"/>
    <w:basedOn w:val="1073"/>
    <w:next w:val="1073"/>
    <w:link w:val="1093"/>
    <w:qFormat/>
    <w:pPr>
      <w:keepNext/>
      <w:outlineLvl w:val="4"/>
    </w:pPr>
    <w:rPr>
      <w:rFonts w:ascii="宋体" w:hAnsi="宋体"/>
      <w:b/>
      <w:bCs/>
    </w:rPr>
  </w:style>
  <w:style w:type="paragraph" w:styleId="1079">
    <w:name w:val="标题 6"/>
    <w:basedOn w:val="1073"/>
    <w:next w:val="1073"/>
    <w:link w:val="1094"/>
    <w:uiPriority w:val="99"/>
    <w:qFormat/>
    <w:pPr>
      <w:keepLines/>
      <w:keepNext/>
      <w:spacing w:before="240" w:after="64" w:line="319" w:lineRule="auto"/>
      <w:outlineLvl w:val="5"/>
    </w:pPr>
    <w:rPr>
      <w:rFonts w:ascii="Arial" w:hAnsi="Arial" w:eastAsia="黑体"/>
      <w:b/>
      <w:bCs/>
      <w:sz w:val="24"/>
    </w:rPr>
  </w:style>
  <w:style w:type="paragraph" w:styleId="1080">
    <w:name w:val="标题 7"/>
    <w:basedOn w:val="1073"/>
    <w:next w:val="1073"/>
    <w:link w:val="1095"/>
    <w:qFormat/>
    <w:pPr>
      <w:keepLines/>
      <w:keepNext/>
      <w:spacing w:before="240" w:after="64" w:line="319" w:lineRule="auto"/>
      <w:outlineLvl w:val="6"/>
    </w:pPr>
    <w:rPr>
      <w:rFonts w:ascii="Times New Roman" w:hAnsi="Times New Roman"/>
      <w:b/>
      <w:bCs/>
      <w:sz w:val="24"/>
    </w:rPr>
  </w:style>
  <w:style w:type="paragraph" w:styleId="1081">
    <w:name w:val="标题 8"/>
    <w:basedOn w:val="1073"/>
    <w:next w:val="1089"/>
    <w:link w:val="1096"/>
    <w:qFormat/>
    <w:pPr>
      <w:keepLines/>
      <w:keepNext/>
      <w:spacing w:before="240" w:after="64" w:line="320" w:lineRule="auto"/>
      <w:outlineLvl w:val="7"/>
    </w:pPr>
    <w:rPr>
      <w:rFonts w:ascii="Arial" w:hAnsi="Arial" w:eastAsia="黑体"/>
      <w:sz w:val="24"/>
      <w:szCs w:val="20"/>
    </w:rPr>
  </w:style>
  <w:style w:type="paragraph" w:styleId="1082">
    <w:name w:val="标题 9"/>
    <w:basedOn w:val="1073"/>
    <w:next w:val="1089"/>
    <w:link w:val="1097"/>
    <w:qFormat/>
    <w:pPr>
      <w:keepLines/>
      <w:keepNext/>
      <w:spacing w:before="240" w:after="64" w:line="320" w:lineRule="auto"/>
      <w:outlineLvl w:val="8"/>
    </w:pPr>
    <w:rPr>
      <w:rFonts w:ascii="Arial" w:hAnsi="Arial" w:eastAsia="黑体"/>
      <w:szCs w:val="20"/>
    </w:rPr>
  </w:style>
  <w:style w:type="character" w:styleId="1083">
    <w:name w:val="默认段落字体"/>
    <w:next w:val="1083"/>
    <w:link w:val="1073"/>
    <w:uiPriority w:val="1"/>
    <w:unhideWhenUsed/>
    <w:qFormat/>
  </w:style>
  <w:style w:type="table" w:styleId="1084">
    <w:name w:val="普通表格"/>
    <w:next w:val="1084"/>
    <w:link w:val="1073"/>
    <w:uiPriority w:val="99"/>
    <w:unhideWhenUsed/>
    <w:qFormat/>
    <w:tblPr/>
  </w:style>
  <w:style w:type="paragraph" w:styleId="1085">
    <w:name w:val="正文文本缩进"/>
    <w:basedOn w:val="1073"/>
    <w:next w:val="1085"/>
    <w:link w:val="1086"/>
    <w:qFormat/>
    <w:pPr>
      <w:ind w:firstLine="645"/>
    </w:pPr>
    <w:rPr>
      <w:rFonts w:ascii="楷体_GB2312" w:hAnsi="Times New Roman" w:eastAsia="楷体_GB2312"/>
      <w:sz w:val="32"/>
      <w:szCs w:val="20"/>
    </w:rPr>
  </w:style>
  <w:style w:type="character" w:styleId="1086">
    <w:name w:val="正文文本缩进 字符"/>
    <w:next w:val="1086"/>
    <w:link w:val="1085"/>
    <w:qFormat/>
    <w:rPr>
      <w:rFonts w:ascii="楷体_GB2312" w:hAnsi="Times New Roman" w:eastAsia="楷体_GB2312" w:cs="Times New Roman"/>
      <w:sz w:val="32"/>
    </w:rPr>
  </w:style>
  <w:style w:type="character" w:styleId="1087">
    <w:name w:val="标题 1 字符"/>
    <w:next w:val="1087"/>
    <w:link w:val="1074"/>
    <w:uiPriority w:val="99"/>
    <w:qFormat/>
    <w:rPr>
      <w:rFonts w:ascii="楷体_GB2312" w:hAnsi="Times New Roman" w:eastAsia="楷体_GB2312" w:cs="Times New Roman"/>
      <w:sz w:val="28"/>
      <w:lang w:val="en-US" w:eastAsia="zh-CN" w:bidi="ar-SA"/>
    </w:rPr>
  </w:style>
  <w:style w:type="character" w:styleId="1088">
    <w:name w:val="标题 2 字符"/>
    <w:next w:val="1088"/>
    <w:link w:val="1075"/>
    <w:uiPriority w:val="99"/>
    <w:qFormat/>
    <w:rPr>
      <w:rFonts w:ascii="Arial" w:hAnsi="Arial" w:eastAsia="幼圆" w:cs="Times New Roman"/>
      <w:b/>
      <w:sz w:val="44"/>
    </w:rPr>
  </w:style>
  <w:style w:type="paragraph" w:styleId="1089">
    <w:name w:val="正文缩进"/>
    <w:basedOn w:val="1073"/>
    <w:next w:val="1089"/>
    <w:link w:val="1090"/>
    <w:uiPriority w:val="99"/>
    <w:qFormat/>
    <w:pPr>
      <w:ind w:firstLine="420"/>
    </w:pPr>
    <w:rPr>
      <w:rFonts w:ascii="Times New Roman" w:hAnsi="Times New Roman"/>
      <w:szCs w:val="20"/>
    </w:rPr>
  </w:style>
  <w:style w:type="character" w:styleId="1090">
    <w:name w:val="正文缩进 字符"/>
    <w:next w:val="1090"/>
    <w:link w:val="1089"/>
    <w:uiPriority w:val="99"/>
    <w:qFormat/>
    <w:rPr>
      <w:rFonts w:ascii="Times New Roman" w:hAnsi="Times New Roman" w:eastAsia="宋体" w:cs="Times New Roman"/>
      <w:sz w:val="21"/>
      <w:lang w:val="en-US" w:eastAsia="zh-CN" w:bidi="ar-SA"/>
    </w:rPr>
  </w:style>
  <w:style w:type="character" w:styleId="1091">
    <w:name w:val="标题 3 字符"/>
    <w:next w:val="1091"/>
    <w:link w:val="1076"/>
    <w:uiPriority w:val="99"/>
    <w:qFormat/>
    <w:rPr>
      <w:rFonts w:ascii="Times New Roman" w:hAnsi="Times New Roman"/>
      <w:b/>
      <w:sz w:val="32"/>
    </w:rPr>
  </w:style>
  <w:style w:type="character" w:styleId="1092">
    <w:name w:val="标题 4 字符"/>
    <w:next w:val="1092"/>
    <w:link w:val="1077"/>
    <w:uiPriority w:val="99"/>
    <w:qFormat/>
    <w:rPr>
      <w:rFonts w:ascii="Arial" w:hAnsi="Arial" w:eastAsia="黑体"/>
      <w:b/>
      <w:bCs/>
      <w:sz w:val="28"/>
      <w:szCs w:val="28"/>
    </w:rPr>
  </w:style>
  <w:style w:type="character" w:styleId="1093">
    <w:name w:val="标题 5 字符"/>
    <w:next w:val="1093"/>
    <w:link w:val="1078"/>
    <w:qFormat/>
    <w:rPr>
      <w:rFonts w:ascii="宋体" w:hAnsi="宋体"/>
      <w:b/>
      <w:bCs/>
      <w:sz w:val="21"/>
      <w:szCs w:val="24"/>
    </w:rPr>
  </w:style>
  <w:style w:type="character" w:styleId="1094">
    <w:name w:val="标题 6 字符"/>
    <w:next w:val="1094"/>
    <w:link w:val="1079"/>
    <w:uiPriority w:val="99"/>
    <w:qFormat/>
    <w:rPr>
      <w:rFonts w:ascii="Arial" w:hAnsi="Arial" w:eastAsia="黑体" w:cs="Times New Roman"/>
      <w:b/>
      <w:bCs/>
      <w:sz w:val="24"/>
      <w:szCs w:val="24"/>
    </w:rPr>
  </w:style>
  <w:style w:type="character" w:styleId="1095">
    <w:name w:val="标题 7 字符"/>
    <w:next w:val="1095"/>
    <w:link w:val="1080"/>
    <w:qFormat/>
    <w:rPr>
      <w:rFonts w:ascii="Times New Roman" w:hAnsi="Times New Roman" w:eastAsia="宋体" w:cs="Times New Roman"/>
      <w:b/>
      <w:bCs/>
      <w:sz w:val="24"/>
      <w:szCs w:val="24"/>
    </w:rPr>
  </w:style>
  <w:style w:type="character" w:styleId="1096">
    <w:name w:val="标题 8 字符"/>
    <w:basedOn w:val="1083"/>
    <w:next w:val="1096"/>
    <w:link w:val="1081"/>
    <w:qFormat/>
    <w:rPr>
      <w:rFonts w:ascii="Arial" w:hAnsi="Arial" w:eastAsia="黑体"/>
      <w:sz w:val="24"/>
    </w:rPr>
  </w:style>
  <w:style w:type="character" w:styleId="1097">
    <w:name w:val="标题 9 字符"/>
    <w:basedOn w:val="1083"/>
    <w:next w:val="1097"/>
    <w:link w:val="1082"/>
    <w:qFormat/>
    <w:rPr>
      <w:rFonts w:ascii="Arial" w:hAnsi="Arial" w:eastAsia="黑体"/>
      <w:sz w:val="21"/>
    </w:rPr>
  </w:style>
  <w:style w:type="paragraph" w:styleId="1098">
    <w:name w:val="目录 7"/>
    <w:basedOn w:val="1073"/>
    <w:next w:val="1073"/>
    <w:link w:val="1073"/>
    <w:uiPriority w:val="99"/>
    <w:qFormat/>
    <w:pPr>
      <w:ind w:left="2520"/>
    </w:pPr>
    <w:rPr>
      <w:rFonts w:ascii="Times New Roman" w:hAnsi="Times New Roman"/>
    </w:rPr>
  </w:style>
  <w:style w:type="paragraph" w:styleId="1099">
    <w:name w:val="引文目录"/>
    <w:basedOn w:val="1073"/>
    <w:next w:val="1073"/>
    <w:link w:val="1073"/>
    <w:uiPriority w:val="99"/>
    <w:qFormat/>
    <w:pPr>
      <w:ind w:left="420"/>
    </w:pPr>
    <w:rPr>
      <w:rFonts w:ascii="Times New Roman" w:hAnsi="Times New Roman"/>
    </w:rPr>
  </w:style>
  <w:style w:type="paragraph" w:styleId="1100">
    <w:name w:val="注释标题"/>
    <w:basedOn w:val="1073"/>
    <w:next w:val="1073"/>
    <w:link w:val="1073"/>
    <w:qFormat/>
    <w:rPr>
      <w:rFonts w:ascii="Verdana" w:hAnsi="Verdana"/>
    </w:rPr>
  </w:style>
  <w:style w:type="paragraph" w:styleId="1101">
    <w:name w:val="列表项目符号 4"/>
    <w:basedOn w:val="1073"/>
    <w:next w:val="1101"/>
    <w:link w:val="1073"/>
    <w:qFormat/>
    <w:pPr>
      <w:ind w:left="1620" w:hanging="420"/>
      <w:tabs>
        <w:tab w:val="left" w:pos="1620" w:leader="none"/>
      </w:tabs>
    </w:pPr>
    <w:rPr>
      <w:rFonts w:ascii="Times New Roman" w:hAnsi="Times New Roman"/>
    </w:rPr>
  </w:style>
  <w:style w:type="paragraph" w:styleId="1102">
    <w:name w:val="索引 8"/>
    <w:basedOn w:val="1073"/>
    <w:next w:val="1073"/>
    <w:link w:val="1073"/>
    <w:semiHidden/>
    <w:qFormat/>
    <w:pPr>
      <w:ind w:left="1680" w:hanging="210"/>
      <w:jc w:val="left"/>
    </w:pPr>
    <w:rPr>
      <w:rFonts w:ascii="Times New Roman" w:hAnsi="Times New Roman"/>
      <w:sz w:val="20"/>
      <w:szCs w:val="20"/>
    </w:rPr>
  </w:style>
  <w:style w:type="paragraph" w:styleId="1103">
    <w:name w:val="题注"/>
    <w:basedOn w:val="1073"/>
    <w:next w:val="1073"/>
    <w:link w:val="1073"/>
    <w:qFormat/>
    <w:pPr>
      <w:jc w:val="center"/>
      <w:keepNext/>
      <w:spacing w:after="120"/>
    </w:pPr>
    <w:rPr>
      <w:rFonts w:ascii="Arial" w:hAnsi="Arial" w:eastAsia="黑体" w:cs="Arial"/>
      <w:sz w:val="20"/>
      <w:szCs w:val="20"/>
    </w:rPr>
  </w:style>
  <w:style w:type="paragraph" w:styleId="1104">
    <w:name w:val="索引 5"/>
    <w:basedOn w:val="1073"/>
    <w:next w:val="1073"/>
    <w:link w:val="1073"/>
    <w:semiHidden/>
    <w:qFormat/>
    <w:pPr>
      <w:ind w:left="1050" w:hanging="210"/>
      <w:jc w:val="left"/>
    </w:pPr>
    <w:rPr>
      <w:rFonts w:ascii="Times New Roman" w:hAnsi="Times New Roman"/>
      <w:sz w:val="20"/>
      <w:szCs w:val="20"/>
    </w:rPr>
  </w:style>
  <w:style w:type="paragraph" w:styleId="1105">
    <w:name w:val="列表项目符号"/>
    <w:basedOn w:val="1073"/>
    <w:next w:val="1105"/>
    <w:link w:val="1073"/>
    <w:qFormat/>
    <w:pPr>
      <w:ind w:left="420" w:hanging="420"/>
      <w:tabs>
        <w:tab w:val="left" w:pos="420" w:leader="none"/>
      </w:tabs>
    </w:pPr>
    <w:rPr>
      <w:rFonts w:ascii="Times New Roman" w:hAnsi="Times New Roman"/>
    </w:rPr>
  </w:style>
  <w:style w:type="paragraph" w:styleId="1106">
    <w:name w:val="文档结构图"/>
    <w:basedOn w:val="1073"/>
    <w:next w:val="1106"/>
    <w:link w:val="1107"/>
    <w:uiPriority w:val="99"/>
    <w:qFormat/>
    <w:pPr>
      <w:shd w:val="clear" w:color="auto" w:fill="000080"/>
    </w:pPr>
    <w:rPr>
      <w:rFonts w:ascii="Times New Roman" w:hAnsi="Times New Roman"/>
    </w:rPr>
  </w:style>
  <w:style w:type="character" w:styleId="1107">
    <w:name w:val="文档结构图 字符"/>
    <w:next w:val="1107"/>
    <w:link w:val="1106"/>
    <w:uiPriority w:val="99"/>
    <w:qFormat/>
    <w:rPr>
      <w:rFonts w:ascii="Times New Roman" w:hAnsi="Times New Roman"/>
      <w:sz w:val="21"/>
      <w:szCs w:val="24"/>
      <w:shd w:val="clear" w:color="auto" w:fill="000080"/>
    </w:rPr>
  </w:style>
  <w:style w:type="paragraph" w:styleId="1108">
    <w:name w:val="引文目录标题"/>
    <w:basedOn w:val="1073"/>
    <w:next w:val="1073"/>
    <w:link w:val="1073"/>
    <w:unhideWhenUsed/>
    <w:qFormat/>
    <w:pPr>
      <w:spacing w:before="120"/>
    </w:pPr>
    <w:rPr>
      <w:rFonts w:ascii="Arial" w:hAnsi="Arial" w:cs="Arial"/>
    </w:rPr>
  </w:style>
  <w:style w:type="paragraph" w:styleId="1109">
    <w:name w:val="批注文字"/>
    <w:basedOn w:val="1073"/>
    <w:next w:val="1109"/>
    <w:link w:val="1110"/>
    <w:qFormat/>
    <w:pPr>
      <w:jc w:val="left"/>
    </w:pPr>
    <w:rPr>
      <w:rFonts w:ascii="Times New Roman" w:hAnsi="Times New Roman"/>
    </w:rPr>
  </w:style>
  <w:style w:type="character" w:styleId="1110">
    <w:name w:val="批注文字 字符"/>
    <w:next w:val="1110"/>
    <w:link w:val="1109"/>
    <w:qFormat/>
    <w:rPr>
      <w:rFonts w:ascii="Times New Roman" w:hAnsi="Times New Roman" w:eastAsia="宋体" w:cs="Times New Roman"/>
      <w:sz w:val="21"/>
      <w:szCs w:val="24"/>
    </w:rPr>
  </w:style>
  <w:style w:type="paragraph" w:styleId="1111">
    <w:name w:val="索引 6"/>
    <w:basedOn w:val="1073"/>
    <w:next w:val="1073"/>
    <w:link w:val="1073"/>
    <w:semiHidden/>
    <w:qFormat/>
    <w:pPr>
      <w:ind w:left="1260" w:hanging="210"/>
      <w:jc w:val="left"/>
    </w:pPr>
    <w:rPr>
      <w:rFonts w:ascii="Times New Roman" w:hAnsi="Times New Roman"/>
      <w:sz w:val="20"/>
      <w:szCs w:val="20"/>
    </w:rPr>
  </w:style>
  <w:style w:type="paragraph" w:styleId="1112">
    <w:name w:val="称呼"/>
    <w:basedOn w:val="1073"/>
    <w:next w:val="1073"/>
    <w:link w:val="1113"/>
    <w:qFormat/>
    <w:rPr>
      <w:rFonts w:ascii="仿宋_GB2312" w:eastAsia="仿宋_GB2312"/>
      <w:sz w:val="24"/>
    </w:rPr>
  </w:style>
  <w:style w:type="character" w:styleId="1113">
    <w:name w:val="称呼 字符"/>
    <w:next w:val="1113"/>
    <w:link w:val="1112"/>
    <w:qFormat/>
    <w:rPr>
      <w:rFonts w:ascii="仿宋_GB2312" w:eastAsia="仿宋_GB2312"/>
      <w:sz w:val="24"/>
      <w:szCs w:val="24"/>
    </w:rPr>
  </w:style>
  <w:style w:type="paragraph" w:styleId="1114">
    <w:name w:val="正文文本 3"/>
    <w:basedOn w:val="1073"/>
    <w:next w:val="1114"/>
    <w:link w:val="1115"/>
    <w:qFormat/>
    <w:rPr>
      <w:rFonts w:ascii="仿宋_GB2312" w:hAnsi="Arial" w:eastAsia="仿宋_GB2312"/>
      <w:sz w:val="32"/>
      <w:szCs w:val="20"/>
    </w:rPr>
  </w:style>
  <w:style w:type="character" w:styleId="1115">
    <w:name w:val="正文文本 3 字符"/>
    <w:next w:val="1115"/>
    <w:link w:val="1114"/>
    <w:qFormat/>
    <w:rPr>
      <w:rFonts w:ascii="仿宋_GB2312" w:hAnsi="Arial" w:eastAsia="仿宋_GB2312"/>
      <w:sz w:val="32"/>
    </w:rPr>
  </w:style>
  <w:style w:type="paragraph" w:styleId="1116">
    <w:name w:val="列表项目符号 3"/>
    <w:basedOn w:val="1073"/>
    <w:next w:val="1116"/>
    <w:link w:val="1073"/>
    <w:qFormat/>
    <w:pPr>
      <w:ind w:left="1200" w:hanging="907"/>
      <w:tabs>
        <w:tab w:val="left" w:pos="907" w:leader="none"/>
        <w:tab w:val="left" w:pos="1200" w:leader="none"/>
      </w:tabs>
    </w:pPr>
    <w:rPr>
      <w:rFonts w:ascii="Times New Roman" w:hAnsi="Times New Roman"/>
    </w:rPr>
  </w:style>
  <w:style w:type="paragraph" w:styleId="1117">
    <w:name w:val="正文文本"/>
    <w:basedOn w:val="1073"/>
    <w:next w:val="1119"/>
    <w:link w:val="1118"/>
    <w:uiPriority w:val="99"/>
    <w:qFormat/>
    <w:rPr>
      <w:rFonts w:ascii="楷体_GB2312" w:hAnsi="Arial" w:eastAsia="楷体_GB2312"/>
      <w:sz w:val="28"/>
      <w:szCs w:val="20"/>
    </w:rPr>
  </w:style>
  <w:style w:type="character" w:styleId="1118">
    <w:name w:val="正文文本 字符1"/>
    <w:basedOn w:val="1083"/>
    <w:next w:val="1118"/>
    <w:link w:val="1117"/>
    <w:uiPriority w:val="99"/>
    <w:qFormat/>
    <w:rPr>
      <w:rFonts w:ascii="楷体_GB2312" w:hAnsi="Arial" w:eastAsia="楷体_GB2312"/>
      <w:sz w:val="28"/>
    </w:rPr>
  </w:style>
  <w:style w:type="paragraph" w:styleId="1119">
    <w:name w:val="列表"/>
    <w:basedOn w:val="1073"/>
    <w:next w:val="1119"/>
    <w:link w:val="1073"/>
    <w:qFormat/>
    <w:pPr>
      <w:ind w:left="200" w:hanging="200"/>
    </w:pPr>
    <w:rPr>
      <w:rFonts w:ascii="Times New Roman" w:hAnsi="Times New Roman"/>
    </w:rPr>
  </w:style>
  <w:style w:type="paragraph" w:styleId="1120">
    <w:name w:val="文本块"/>
    <w:basedOn w:val="1073"/>
    <w:next w:val="1120"/>
    <w:link w:val="1073"/>
    <w:unhideWhenUsed/>
    <w:qFormat/>
    <w:rPr>
      <w:rFonts w:eastAsia="微软雅黑"/>
    </w:rPr>
  </w:style>
  <w:style w:type="paragraph" w:styleId="1121">
    <w:name w:val="列表项目符号 2"/>
    <w:basedOn w:val="1073"/>
    <w:next w:val="1121"/>
    <w:link w:val="1073"/>
    <w:qFormat/>
    <w:pPr>
      <w:numPr>
        <w:ilvl w:val="0"/>
        <w:numId w:val="1"/>
      </w:numPr>
      <w:ind w:left="780"/>
      <w:tabs>
        <w:tab w:val="left" w:pos="780" w:leader="none"/>
      </w:tabs>
    </w:pPr>
    <w:rPr>
      <w:rFonts w:ascii="Times New Roman" w:hAnsi="Times New Roman"/>
    </w:rPr>
  </w:style>
  <w:style w:type="paragraph" w:styleId="1122">
    <w:name w:val="索引 4"/>
    <w:basedOn w:val="1073"/>
    <w:next w:val="1073"/>
    <w:link w:val="1073"/>
    <w:semiHidden/>
    <w:qFormat/>
    <w:pPr>
      <w:ind w:left="840" w:hanging="210"/>
      <w:jc w:val="left"/>
    </w:pPr>
    <w:rPr>
      <w:rFonts w:ascii="Times New Roman" w:hAnsi="Times New Roman"/>
      <w:sz w:val="20"/>
      <w:szCs w:val="20"/>
    </w:rPr>
  </w:style>
  <w:style w:type="paragraph" w:styleId="1123">
    <w:name w:val="目录 5"/>
    <w:basedOn w:val="1073"/>
    <w:next w:val="1073"/>
    <w:link w:val="1073"/>
    <w:uiPriority w:val="99"/>
    <w:qFormat/>
    <w:pPr>
      <w:ind w:left="1680"/>
    </w:pPr>
    <w:rPr>
      <w:rFonts w:ascii="Times New Roman" w:hAnsi="Times New Roman"/>
    </w:rPr>
  </w:style>
  <w:style w:type="paragraph" w:styleId="1124">
    <w:name w:val="目录 3"/>
    <w:basedOn w:val="1073"/>
    <w:next w:val="1073"/>
    <w:link w:val="1073"/>
    <w:uiPriority w:val="99"/>
    <w:qFormat/>
    <w:pPr>
      <w:ind w:left="539"/>
      <w:jc w:val="left"/>
      <w:spacing w:line="240" w:lineRule="exact"/>
      <w:tabs>
        <w:tab w:val="right" w:pos="9440" w:leader="dot"/>
      </w:tabs>
    </w:pPr>
    <w:rPr>
      <w:rFonts w:ascii="黑体" w:hAnsi="宋体" w:eastAsia="黑体"/>
      <w:bCs/>
      <w:iCs/>
      <w:sz w:val="18"/>
      <w:szCs w:val="32"/>
    </w:rPr>
  </w:style>
  <w:style w:type="paragraph" w:styleId="1125">
    <w:name w:val="纯文本"/>
    <w:basedOn w:val="1073"/>
    <w:next w:val="1089"/>
    <w:link w:val="1126"/>
    <w:uiPriority w:val="99"/>
    <w:qFormat/>
    <w:rPr>
      <w:rFonts w:ascii="宋体" w:hAnsi="Courier New"/>
      <w:szCs w:val="20"/>
    </w:rPr>
  </w:style>
  <w:style w:type="character" w:styleId="1126">
    <w:name w:val="纯文本 字符"/>
    <w:next w:val="1126"/>
    <w:link w:val="1125"/>
    <w:uiPriority w:val="99"/>
    <w:qFormat/>
    <w:rPr>
      <w:rFonts w:ascii="宋体" w:hAnsi="Courier New"/>
      <w:sz w:val="21"/>
    </w:rPr>
  </w:style>
  <w:style w:type="paragraph" w:styleId="1127">
    <w:name w:val="列表项目符号 5"/>
    <w:basedOn w:val="1073"/>
    <w:next w:val="1127"/>
    <w:link w:val="1073"/>
    <w:qFormat/>
    <w:pPr>
      <w:numPr>
        <w:ilvl w:val="0"/>
        <w:numId w:val="2"/>
      </w:numPr>
      <w:ind w:left="2040"/>
      <w:tabs>
        <w:tab w:val="left" w:pos="2040" w:leader="none"/>
      </w:tabs>
    </w:pPr>
    <w:rPr>
      <w:rFonts w:ascii="Times New Roman" w:hAnsi="Times New Roman"/>
    </w:rPr>
  </w:style>
  <w:style w:type="paragraph" w:styleId="1128">
    <w:name w:val="目录 8"/>
    <w:basedOn w:val="1073"/>
    <w:next w:val="1073"/>
    <w:link w:val="1073"/>
    <w:uiPriority w:val="99"/>
    <w:qFormat/>
    <w:pPr>
      <w:ind w:left="2940"/>
    </w:pPr>
    <w:rPr>
      <w:rFonts w:ascii="Times New Roman" w:hAnsi="Times New Roman"/>
    </w:rPr>
  </w:style>
  <w:style w:type="paragraph" w:styleId="1129">
    <w:name w:val="索引 3"/>
    <w:basedOn w:val="1073"/>
    <w:next w:val="1073"/>
    <w:link w:val="1073"/>
    <w:semiHidden/>
    <w:qFormat/>
    <w:pPr>
      <w:ind w:left="630" w:hanging="210"/>
      <w:jc w:val="left"/>
    </w:pPr>
    <w:rPr>
      <w:rFonts w:ascii="Times New Roman" w:hAnsi="Times New Roman"/>
      <w:sz w:val="20"/>
      <w:szCs w:val="20"/>
    </w:rPr>
  </w:style>
  <w:style w:type="paragraph" w:styleId="1130">
    <w:name w:val="日期"/>
    <w:basedOn w:val="1073"/>
    <w:next w:val="1073"/>
    <w:link w:val="1131"/>
    <w:qFormat/>
    <w:rPr>
      <w:rFonts w:ascii="Times New Roman" w:hAnsi="Times New Roman"/>
      <w:sz w:val="24"/>
      <w:szCs w:val="20"/>
    </w:rPr>
  </w:style>
  <w:style w:type="character" w:styleId="1131">
    <w:name w:val="日期 字符"/>
    <w:next w:val="1131"/>
    <w:link w:val="1130"/>
    <w:qFormat/>
    <w:rPr>
      <w:rFonts w:ascii="Times New Roman" w:hAnsi="Times New Roman"/>
      <w:sz w:val="24"/>
    </w:rPr>
  </w:style>
  <w:style w:type="paragraph" w:styleId="1132">
    <w:name w:val="正文文本缩进 2"/>
    <w:basedOn w:val="1073"/>
    <w:next w:val="1132"/>
    <w:link w:val="1133"/>
    <w:qFormat/>
    <w:pPr>
      <w:ind w:firstLine="560"/>
    </w:pPr>
    <w:rPr>
      <w:rFonts w:ascii="宋体" w:hAnsi="宋体"/>
      <w:sz w:val="28"/>
    </w:rPr>
  </w:style>
  <w:style w:type="character" w:styleId="1133">
    <w:name w:val="正文文本缩进 2 字符"/>
    <w:next w:val="1133"/>
    <w:link w:val="1132"/>
    <w:qFormat/>
    <w:rPr>
      <w:rFonts w:ascii="宋体" w:hAnsi="宋体" w:eastAsia="宋体" w:cs="Times New Roman"/>
      <w:sz w:val="28"/>
      <w:szCs w:val="24"/>
    </w:rPr>
  </w:style>
  <w:style w:type="paragraph" w:styleId="1134">
    <w:name w:val="尾注文本"/>
    <w:basedOn w:val="1073"/>
    <w:next w:val="1134"/>
    <w:link w:val="1135"/>
    <w:unhideWhenUsed/>
    <w:qFormat/>
    <w:pPr>
      <w:jc w:val="left"/>
    </w:pPr>
    <w:rPr>
      <w:rFonts w:ascii="宋体" w:hAnsi="宋体"/>
    </w:rPr>
  </w:style>
  <w:style w:type="character" w:styleId="1135">
    <w:name w:val="尾注文本 字符"/>
    <w:next w:val="1135"/>
    <w:link w:val="1134"/>
    <w:qFormat/>
    <w:rPr>
      <w:rFonts w:ascii="宋体" w:hAnsi="宋体"/>
      <w:sz w:val="21"/>
      <w:szCs w:val="24"/>
    </w:rPr>
  </w:style>
  <w:style w:type="paragraph" w:styleId="1136">
    <w:name w:val="批注框文本"/>
    <w:basedOn w:val="1073"/>
    <w:next w:val="1136"/>
    <w:link w:val="1137"/>
    <w:uiPriority w:val="99"/>
    <w:qFormat/>
    <w:rPr>
      <w:rFonts w:ascii="Times New Roman" w:hAnsi="Times New Roman"/>
      <w:sz w:val="18"/>
      <w:szCs w:val="18"/>
    </w:rPr>
  </w:style>
  <w:style w:type="character" w:styleId="1137">
    <w:name w:val="批注框文本 字符"/>
    <w:next w:val="1137"/>
    <w:link w:val="1136"/>
    <w:uiPriority w:val="99"/>
    <w:qFormat/>
    <w:rPr>
      <w:rFonts w:ascii="Times New Roman" w:hAnsi="Times New Roman"/>
      <w:sz w:val="18"/>
      <w:szCs w:val="18"/>
    </w:rPr>
  </w:style>
  <w:style w:type="paragraph" w:styleId="1138">
    <w:name w:val="页脚"/>
    <w:basedOn w:val="1073"/>
    <w:next w:val="1138"/>
    <w:link w:val="1139"/>
    <w:uiPriority w:val="99"/>
    <w:qFormat/>
    <w:pPr>
      <w:jc w:val="left"/>
      <w:tabs>
        <w:tab w:val="center" w:pos="4153" w:leader="none"/>
        <w:tab w:val="right" w:pos="8306" w:leader="none"/>
      </w:tabs>
    </w:pPr>
    <w:rPr>
      <w:rFonts w:ascii="Times New Roman" w:hAnsi="Times New Roman"/>
      <w:sz w:val="18"/>
      <w:szCs w:val="20"/>
    </w:rPr>
  </w:style>
  <w:style w:type="character" w:styleId="1139">
    <w:name w:val="页脚 字符1"/>
    <w:next w:val="1139"/>
    <w:link w:val="1138"/>
    <w:qFormat/>
    <w:rPr>
      <w:rFonts w:ascii="Times New Roman" w:hAnsi="Times New Roman" w:eastAsia="宋体" w:cs="Times New Roman"/>
      <w:sz w:val="18"/>
    </w:rPr>
  </w:style>
  <w:style w:type="paragraph" w:styleId="1140">
    <w:name w:val="寄信人地址"/>
    <w:basedOn w:val="1073"/>
    <w:next w:val="1140"/>
    <w:link w:val="1073"/>
    <w:uiPriority w:val="99"/>
    <w:qFormat/>
    <w:rPr>
      <w:rFonts w:ascii="Arial" w:hAnsi="Arial"/>
    </w:rPr>
  </w:style>
  <w:style w:type="paragraph" w:styleId="1141">
    <w:name w:val="页眉"/>
    <w:basedOn w:val="1073"/>
    <w:next w:val="1141"/>
    <w:link w:val="1142"/>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42">
    <w:name w:val="页眉 字符"/>
    <w:next w:val="1142"/>
    <w:link w:val="1141"/>
    <w:qFormat/>
    <w:rPr>
      <w:rFonts w:ascii="Times New Roman" w:hAnsi="Times New Roman"/>
      <w:sz w:val="18"/>
      <w:szCs w:val="18"/>
    </w:rPr>
  </w:style>
  <w:style w:type="paragraph" w:styleId="1143">
    <w:name w:val="目录 1"/>
    <w:basedOn w:val="1073"/>
    <w:next w:val="1073"/>
    <w:link w:val="1073"/>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44">
    <w:name w:val="目录 4"/>
    <w:basedOn w:val="1073"/>
    <w:next w:val="1073"/>
    <w:link w:val="1073"/>
    <w:uiPriority w:val="99"/>
    <w:qFormat/>
    <w:pPr>
      <w:ind w:left="1260"/>
    </w:pPr>
    <w:rPr>
      <w:rFonts w:ascii="Times New Roman" w:hAnsi="Times New Roman"/>
    </w:rPr>
  </w:style>
  <w:style w:type="paragraph" w:styleId="1145">
    <w:name w:val="索引标题"/>
    <w:basedOn w:val="1073"/>
    <w:next w:val="1146"/>
    <w:link w:val="1073"/>
    <w:semiHidden/>
    <w:qFormat/>
    <w:pPr>
      <w:jc w:val="left"/>
      <w:spacing w:before="120" w:after="120"/>
    </w:pPr>
    <w:rPr>
      <w:rFonts w:ascii="Times New Roman" w:hAnsi="Times New Roman"/>
      <w:b/>
      <w:bCs/>
      <w:i/>
      <w:iCs/>
      <w:sz w:val="20"/>
      <w:szCs w:val="20"/>
    </w:rPr>
  </w:style>
  <w:style w:type="paragraph" w:styleId="1146">
    <w:name w:val="索引 1"/>
    <w:basedOn w:val="1073"/>
    <w:next w:val="1073"/>
    <w:link w:val="1073"/>
    <w:qFormat/>
    <w:rPr>
      <w:rFonts w:ascii="宋体" w:hAnsi="宋体"/>
      <w:szCs w:val="18"/>
    </w:rPr>
  </w:style>
  <w:style w:type="paragraph" w:styleId="1147">
    <w:name w:val="副标题"/>
    <w:basedOn w:val="1073"/>
    <w:next w:val="1147"/>
    <w:link w:val="1148"/>
    <w:qFormat/>
    <w:pPr>
      <w:jc w:val="center"/>
      <w:spacing w:before="240" w:after="60" w:line="312" w:lineRule="auto"/>
      <w:outlineLvl w:val="1"/>
    </w:pPr>
    <w:rPr>
      <w:rFonts w:ascii="Arial" w:hAnsi="Arial" w:cs="Arial"/>
      <w:b/>
      <w:bCs/>
      <w:sz w:val="32"/>
      <w:szCs w:val="32"/>
    </w:rPr>
  </w:style>
  <w:style w:type="character" w:styleId="1148">
    <w:name w:val="副标题 字符"/>
    <w:next w:val="1148"/>
    <w:link w:val="1147"/>
    <w:qFormat/>
    <w:rPr>
      <w:rFonts w:ascii="Arial" w:hAnsi="Arial" w:cs="Arial"/>
      <w:b/>
      <w:bCs/>
      <w:sz w:val="32"/>
      <w:szCs w:val="32"/>
    </w:rPr>
  </w:style>
  <w:style w:type="paragraph" w:styleId="1149">
    <w:name w:val="脚注文本"/>
    <w:basedOn w:val="1073"/>
    <w:next w:val="1149"/>
    <w:link w:val="1150"/>
    <w:qFormat/>
    <w:pPr>
      <w:jc w:val="left"/>
    </w:pPr>
    <w:rPr>
      <w:sz w:val="18"/>
      <w:szCs w:val="18"/>
    </w:rPr>
  </w:style>
  <w:style w:type="character" w:styleId="1150">
    <w:name w:val="脚注文本 字符1"/>
    <w:next w:val="1150"/>
    <w:link w:val="1149"/>
    <w:qFormat/>
    <w:rPr>
      <w:sz w:val="18"/>
      <w:szCs w:val="18"/>
    </w:rPr>
  </w:style>
  <w:style w:type="paragraph" w:styleId="1151">
    <w:name w:val="目录 6"/>
    <w:basedOn w:val="1073"/>
    <w:next w:val="1073"/>
    <w:link w:val="1073"/>
    <w:uiPriority w:val="99"/>
    <w:qFormat/>
    <w:pPr>
      <w:ind w:left="2100"/>
    </w:pPr>
    <w:rPr>
      <w:rFonts w:ascii="Times New Roman" w:hAnsi="Times New Roman"/>
    </w:rPr>
  </w:style>
  <w:style w:type="paragraph" w:styleId="1152">
    <w:name w:val="正文文本缩进 3"/>
    <w:basedOn w:val="1073"/>
    <w:next w:val="1152"/>
    <w:link w:val="1153"/>
    <w:uiPriority w:val="99"/>
    <w:qFormat/>
    <w:pPr>
      <w:ind w:firstLine="523"/>
    </w:pPr>
    <w:rPr>
      <w:rFonts w:ascii="仿宋_GB2312" w:hAnsi="宋体" w:eastAsia="仿宋_GB2312"/>
      <w:sz w:val="24"/>
    </w:rPr>
  </w:style>
  <w:style w:type="character" w:styleId="1153">
    <w:name w:val="正文文本缩进 3 字符"/>
    <w:next w:val="1153"/>
    <w:link w:val="1152"/>
    <w:uiPriority w:val="99"/>
    <w:qFormat/>
    <w:rPr>
      <w:rFonts w:ascii="仿宋_GB2312" w:hAnsi="宋体" w:eastAsia="仿宋_GB2312"/>
      <w:sz w:val="24"/>
      <w:szCs w:val="24"/>
    </w:rPr>
  </w:style>
  <w:style w:type="paragraph" w:styleId="1154">
    <w:name w:val="索引 7"/>
    <w:basedOn w:val="1073"/>
    <w:next w:val="1073"/>
    <w:link w:val="1073"/>
    <w:semiHidden/>
    <w:qFormat/>
    <w:pPr>
      <w:ind w:left="1470" w:hanging="210"/>
      <w:jc w:val="left"/>
    </w:pPr>
    <w:rPr>
      <w:rFonts w:ascii="Times New Roman" w:hAnsi="Times New Roman"/>
      <w:sz w:val="20"/>
      <w:szCs w:val="20"/>
    </w:rPr>
  </w:style>
  <w:style w:type="paragraph" w:styleId="1155">
    <w:name w:val="索引 9"/>
    <w:basedOn w:val="1073"/>
    <w:next w:val="1073"/>
    <w:link w:val="1073"/>
    <w:semiHidden/>
    <w:qFormat/>
    <w:pPr>
      <w:ind w:left="1890" w:hanging="210"/>
      <w:jc w:val="left"/>
    </w:pPr>
    <w:rPr>
      <w:rFonts w:ascii="Times New Roman" w:hAnsi="Times New Roman"/>
      <w:sz w:val="20"/>
      <w:szCs w:val="20"/>
    </w:rPr>
  </w:style>
  <w:style w:type="paragraph" w:styleId="1156">
    <w:name w:val="目录 2"/>
    <w:basedOn w:val="1073"/>
    <w:next w:val="1073"/>
    <w:link w:val="1157"/>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157">
    <w:name w:val="TOC 2 字符"/>
    <w:next w:val="1157"/>
    <w:link w:val="1156"/>
    <w:uiPriority w:val="99"/>
    <w:qFormat/>
    <w:rPr>
      <w:rFonts w:ascii="黑体" w:hAnsi="Times New Roman" w:eastAsia="黑体"/>
      <w:b/>
      <w:bCs/>
      <w:smallCaps/>
      <w:sz w:val="18"/>
      <w:szCs w:val="44"/>
    </w:rPr>
  </w:style>
  <w:style w:type="paragraph" w:styleId="1158">
    <w:name w:val="目录 9"/>
    <w:basedOn w:val="1073"/>
    <w:next w:val="1073"/>
    <w:link w:val="1073"/>
    <w:uiPriority w:val="99"/>
    <w:qFormat/>
    <w:pPr>
      <w:ind w:left="3360"/>
    </w:pPr>
    <w:rPr>
      <w:rFonts w:ascii="Times New Roman" w:hAnsi="Times New Roman"/>
    </w:rPr>
  </w:style>
  <w:style w:type="paragraph" w:styleId="1159">
    <w:name w:val="正文文本 2"/>
    <w:basedOn w:val="1073"/>
    <w:next w:val="1159"/>
    <w:link w:val="1160"/>
    <w:qFormat/>
    <w:pPr>
      <w:jc w:val="center"/>
    </w:pPr>
    <w:rPr>
      <w:rFonts w:ascii="仿宋_GB2312" w:hAnsi="Times New Roman" w:eastAsia="仿宋_GB2312"/>
      <w:sz w:val="44"/>
    </w:rPr>
  </w:style>
  <w:style w:type="character" w:styleId="1160">
    <w:name w:val="正文文本 2 字符"/>
    <w:next w:val="1160"/>
    <w:link w:val="1159"/>
    <w:qFormat/>
    <w:rPr>
      <w:rFonts w:ascii="仿宋_GB2312" w:hAnsi="Times New Roman" w:eastAsia="仿宋_GB2312"/>
      <w:sz w:val="44"/>
      <w:szCs w:val="24"/>
    </w:rPr>
  </w:style>
  <w:style w:type="paragraph" w:styleId="1161">
    <w:name w:val="信息标题"/>
    <w:basedOn w:val="1073"/>
    <w:next w:val="1161"/>
    <w:link w:val="1162"/>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62">
    <w:name w:val="信息标题 字符"/>
    <w:basedOn w:val="1083"/>
    <w:next w:val="1162"/>
    <w:link w:val="1161"/>
    <w:qFormat/>
    <w:rPr>
      <w:rFonts w:ascii="Arial" w:hAnsi="Arial"/>
      <w:sz w:val="24"/>
      <w:szCs w:val="24"/>
      <w:shd w:val="pct20" w:color="auto" w:fill="auto"/>
    </w:rPr>
  </w:style>
  <w:style w:type="paragraph" w:styleId="1163">
    <w:name w:val="HTML 预设格式"/>
    <w:basedOn w:val="1073"/>
    <w:next w:val="1163"/>
    <w:link w:val="11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64">
    <w:name w:val="HTML 预设格式 字符"/>
    <w:next w:val="1164"/>
    <w:link w:val="1163"/>
    <w:qFormat/>
    <w:rPr>
      <w:rFonts w:ascii="黑体" w:hAnsi="Courier New" w:eastAsia="黑体" w:cs="Courier New"/>
    </w:rPr>
  </w:style>
  <w:style w:type="paragraph" w:styleId="1165">
    <w:name w:val="普通(网站)"/>
    <w:basedOn w:val="1073"/>
    <w:next w:val="1165"/>
    <w:link w:val="1073"/>
    <w:uiPriority w:val="99"/>
    <w:qFormat/>
    <w:pPr>
      <w:jc w:val="left"/>
      <w:spacing w:before="100" w:beforeAutospacing="1" w:after="100" w:afterAutospacing="1"/>
      <w:widowControl/>
    </w:pPr>
    <w:rPr>
      <w:rFonts w:ascii="宋体" w:hAnsi="宋体" w:cs="宋体"/>
      <w:sz w:val="24"/>
    </w:rPr>
  </w:style>
  <w:style w:type="paragraph" w:styleId="1166">
    <w:name w:val="索引 2"/>
    <w:basedOn w:val="1073"/>
    <w:next w:val="1073"/>
    <w:link w:val="1073"/>
    <w:semiHidden/>
    <w:qFormat/>
    <w:pPr>
      <w:ind w:left="420" w:hanging="210"/>
      <w:jc w:val="left"/>
    </w:pPr>
    <w:rPr>
      <w:rFonts w:ascii="Times New Roman" w:hAnsi="Times New Roman"/>
      <w:sz w:val="20"/>
      <w:szCs w:val="20"/>
    </w:rPr>
  </w:style>
  <w:style w:type="paragraph" w:styleId="1167">
    <w:name w:val="标题"/>
    <w:basedOn w:val="1073"/>
    <w:next w:val="1073"/>
    <w:link w:val="1168"/>
    <w:qFormat/>
    <w:pPr>
      <w:jc w:val="center"/>
      <w:spacing w:line="420" w:lineRule="exact"/>
      <w:widowControl/>
    </w:pPr>
    <w:rPr>
      <w:rFonts w:ascii="Times New Roman" w:hAnsi="Times New Roman" w:eastAsia="黑体"/>
      <w:b/>
      <w:sz w:val="28"/>
      <w:lang w:val="en-GB"/>
    </w:rPr>
  </w:style>
  <w:style w:type="character" w:styleId="1168">
    <w:name w:val="标题 字符1"/>
    <w:next w:val="1168"/>
    <w:link w:val="1167"/>
    <w:qFormat/>
    <w:rPr>
      <w:rFonts w:ascii="Times New Roman" w:hAnsi="Times New Roman" w:eastAsia="黑体"/>
      <w:b/>
      <w:sz w:val="28"/>
      <w:szCs w:val="24"/>
      <w:lang w:val="en-GB"/>
    </w:rPr>
  </w:style>
  <w:style w:type="paragraph" w:styleId="1169">
    <w:name w:val="批注主题"/>
    <w:basedOn w:val="1109"/>
    <w:next w:val="1171"/>
    <w:link w:val="1170"/>
    <w:qFormat/>
    <w:rPr>
      <w:b/>
      <w:bCs/>
    </w:rPr>
  </w:style>
  <w:style w:type="character" w:styleId="1170">
    <w:name w:val="批注主题 字符"/>
    <w:next w:val="1170"/>
    <w:link w:val="1169"/>
    <w:qFormat/>
    <w:rPr>
      <w:rFonts w:ascii="Times New Roman" w:hAnsi="Times New Roman" w:eastAsia="宋体" w:cs="Times New Roman"/>
      <w:b/>
      <w:bCs/>
      <w:sz w:val="21"/>
      <w:szCs w:val="24"/>
    </w:rPr>
  </w:style>
  <w:style w:type="paragraph" w:styleId="1171">
    <w:name w:val="Plain Text1"/>
    <w:basedOn w:val="1073"/>
    <w:next w:val="1098"/>
    <w:link w:val="1073"/>
    <w:qFormat/>
    <w:pPr>
      <w:ind w:firstLine="3584"/>
      <w:spacing w:line="360" w:lineRule="auto"/>
    </w:pPr>
  </w:style>
  <w:style w:type="paragraph" w:styleId="1172">
    <w:name w:val="正文首行缩进"/>
    <w:basedOn w:val="1117"/>
    <w:next w:val="1169"/>
    <w:link w:val="1173"/>
    <w:unhideWhenUsed/>
    <w:qFormat/>
    <w:pPr>
      <w:ind w:firstLine="420"/>
      <w:spacing w:after="120"/>
    </w:pPr>
    <w:rPr>
      <w:rFonts w:ascii="Calibri" w:hAnsi="Calibri" w:eastAsia="宋体"/>
      <w:sz w:val="21"/>
      <w:szCs w:val="24"/>
    </w:rPr>
  </w:style>
  <w:style w:type="character" w:styleId="1173">
    <w:name w:val="正文文本首行缩进 字符"/>
    <w:basedOn w:val="1174"/>
    <w:next w:val="1173"/>
    <w:link w:val="1172"/>
    <w:qFormat/>
    <w:rPr>
      <w:sz w:val="21"/>
      <w:szCs w:val="24"/>
    </w:rPr>
  </w:style>
  <w:style w:type="character" w:styleId="1174">
    <w:name w:val="正文文本 Char"/>
    <w:next w:val="1174"/>
    <w:link w:val="1073"/>
    <w:qFormat/>
    <w:rPr>
      <w:sz w:val="21"/>
      <w:szCs w:val="24"/>
    </w:rPr>
  </w:style>
  <w:style w:type="paragraph" w:styleId="1175">
    <w:name w:val="正文首行缩进 2"/>
    <w:basedOn w:val="1085"/>
    <w:next w:val="1175"/>
    <w:link w:val="1176"/>
    <w:qFormat/>
    <w:pPr>
      <w:ind w:left="420" w:firstLine="420"/>
      <w:spacing w:after="120"/>
    </w:pPr>
    <w:rPr>
      <w:rFonts w:ascii="Calibri" w:hAnsi="Calibri" w:eastAsia="宋体"/>
      <w:sz w:val="21"/>
      <w:szCs w:val="24"/>
    </w:rPr>
  </w:style>
  <w:style w:type="character" w:styleId="1176">
    <w:name w:val="正文文本首行缩进 2 字符"/>
    <w:next w:val="1176"/>
    <w:link w:val="1175"/>
    <w:qFormat/>
    <w:rPr>
      <w:sz w:val="21"/>
      <w:szCs w:val="24"/>
    </w:rPr>
  </w:style>
  <w:style w:type="table" w:styleId="1177">
    <w:name w:val="网格型"/>
    <w:basedOn w:val="1084"/>
    <w:next w:val="1177"/>
    <w:link w:val="1073"/>
    <w:uiPriority w:val="39"/>
    <w:qFormat/>
    <w:pPr>
      <w:jc w:val="both"/>
      <w:widowControl w:val="off"/>
    </w:pPr>
    <w:tblPr/>
  </w:style>
  <w:style w:type="table" w:styleId="1178">
    <w:name w:val="表格主题"/>
    <w:basedOn w:val="1084"/>
    <w:next w:val="1178"/>
    <w:link w:val="1073"/>
    <w:qFormat/>
    <w:pPr>
      <w:jc w:val="both"/>
      <w:widowControl w:val="off"/>
    </w:pPr>
    <w:tblPr/>
  </w:style>
  <w:style w:type="table" w:styleId="1179">
    <w:name w:val="简明型 2"/>
    <w:basedOn w:val="1084"/>
    <w:next w:val="1179"/>
    <w:link w:val="1073"/>
    <w:qFormat/>
    <w:pPr>
      <w:jc w:val="both"/>
      <w:widowControl w:val="off"/>
    </w:pPr>
    <w:tblPr/>
  </w:style>
  <w:style w:type="table" w:styleId="1180">
    <w:name w:val="精巧型 2"/>
    <w:basedOn w:val="1084"/>
    <w:next w:val="1180"/>
    <w:link w:val="1073"/>
    <w:semiHidden/>
    <w:qFormat/>
    <w:pPr>
      <w:jc w:val="both"/>
      <w:widowControl w:val="off"/>
    </w:pPr>
    <w:tblPr/>
  </w:style>
  <w:style w:type="table" w:styleId="1181">
    <w:name w:val="列表型 3"/>
    <w:basedOn w:val="1084"/>
    <w:next w:val="1181"/>
    <w:link w:val="1073"/>
    <w:qFormat/>
    <w:pPr>
      <w:jc w:val="both"/>
      <w:widowControl w:val="off"/>
    </w:pPr>
    <w:tblPr/>
  </w:style>
  <w:style w:type="character" w:styleId="1182">
    <w:name w:val="要点"/>
    <w:next w:val="1182"/>
    <w:link w:val="1073"/>
    <w:uiPriority w:val="99"/>
    <w:qFormat/>
    <w:rPr>
      <w:rFonts w:ascii="Times New Roman" w:hAnsi="Times New Roman" w:eastAsia="宋体" w:cs="Times New Roman"/>
      <w:b/>
      <w:bCs/>
    </w:rPr>
  </w:style>
  <w:style w:type="character" w:styleId="1183">
    <w:name w:val="尾注引用"/>
    <w:next w:val="1183"/>
    <w:link w:val="1073"/>
    <w:qFormat/>
    <w:rPr>
      <w:vertAlign w:val="superscript"/>
    </w:rPr>
  </w:style>
  <w:style w:type="character" w:styleId="1184">
    <w:name w:val="页码"/>
    <w:next w:val="1184"/>
    <w:link w:val="1073"/>
    <w:uiPriority w:val="99"/>
    <w:qFormat/>
    <w:rPr>
      <w:rFonts w:ascii="Times New Roman" w:hAnsi="Times New Roman" w:eastAsia="宋体" w:cs="Times New Roman"/>
    </w:rPr>
  </w:style>
  <w:style w:type="character" w:styleId="1185">
    <w:name w:val="已访问的超链接"/>
    <w:next w:val="1185"/>
    <w:link w:val="1073"/>
    <w:uiPriority w:val="99"/>
    <w:qFormat/>
    <w:rPr>
      <w:rFonts w:ascii="Times New Roman" w:hAnsi="Times New Roman" w:eastAsia="宋体" w:cs="Times New Roman"/>
      <w:color w:val="800080"/>
      <w:u w:val="single"/>
    </w:rPr>
  </w:style>
  <w:style w:type="character" w:styleId="1186">
    <w:name w:val="强调"/>
    <w:next w:val="1186"/>
    <w:link w:val="1073"/>
    <w:qFormat/>
    <w:rPr>
      <w:color w:val="cc0033"/>
    </w:rPr>
  </w:style>
  <w:style w:type="character" w:styleId="1187">
    <w:name w:val="超链接"/>
    <w:next w:val="1187"/>
    <w:link w:val="1073"/>
    <w:uiPriority w:val="99"/>
    <w:qFormat/>
    <w:rPr>
      <w:rFonts w:ascii="Times New Roman" w:hAnsi="Times New Roman" w:eastAsia="宋体" w:cs="Times New Roman"/>
      <w:color w:val="0000ff"/>
      <w:u w:val="single"/>
    </w:rPr>
  </w:style>
  <w:style w:type="character" w:styleId="1188">
    <w:name w:val="批注引用"/>
    <w:next w:val="1188"/>
    <w:link w:val="1073"/>
    <w:qFormat/>
    <w:rPr>
      <w:rFonts w:ascii="Times New Roman" w:hAnsi="Times New Roman" w:eastAsia="宋体" w:cs="Times New Roman"/>
      <w:sz w:val="21"/>
      <w:szCs w:val="21"/>
    </w:rPr>
  </w:style>
  <w:style w:type="character" w:styleId="1189">
    <w:name w:val="脚注引用"/>
    <w:next w:val="1189"/>
    <w:link w:val="1073"/>
    <w:qFormat/>
    <w:rPr>
      <w:vertAlign w:val="superscript"/>
    </w:rPr>
  </w:style>
  <w:style w:type="paragraph" w:styleId="1190">
    <w:name w:val="段"/>
    <w:next w:val="1191"/>
    <w:link w:val="1073"/>
    <w:qFormat/>
    <w:pPr>
      <w:ind w:firstLine="200"/>
      <w:jc w:val="both"/>
    </w:pPr>
    <w:rPr>
      <w:rFonts w:ascii="宋体" w:hAnsi="Times New Roman" w:eastAsia="宋体" w:cs="Times New Roman"/>
      <w:sz w:val="21"/>
      <w:lang w:val="en-US" w:eastAsia="zh-CN" w:bidi="ar-SA"/>
    </w:rPr>
  </w:style>
  <w:style w:type="paragraph" w:styleId="1191">
    <w:name w:val="正文 A"/>
    <w:next w:val="1190"/>
    <w:link w:val="1073"/>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192">
    <w:name w:val="标题 41"/>
    <w:basedOn w:val="1073"/>
    <w:next w:val="1073"/>
    <w:link w:val="1073"/>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193">
    <w:name w:val="表格文字"/>
    <w:basedOn w:val="1073"/>
    <w:next w:val="1117"/>
    <w:link w:val="1073"/>
    <w:qFormat/>
    <w:pPr>
      <w:jc w:val="left"/>
      <w:spacing w:line="420" w:lineRule="atLeast"/>
    </w:pPr>
    <w:rPr>
      <w:rFonts w:ascii="Times New Roman" w:hAnsi="Times New Roman"/>
      <w:szCs w:val="20"/>
    </w:rPr>
  </w:style>
  <w:style w:type="paragraph" w:styleId="1194">
    <w:name w:val="style4"/>
    <w:basedOn w:val="1073"/>
    <w:next w:val="1195"/>
    <w:link w:val="1073"/>
    <w:uiPriority w:val="99"/>
    <w:qFormat/>
    <w:pPr>
      <w:spacing w:before="280" w:after="280"/>
    </w:pPr>
    <w:rPr>
      <w:rFonts w:ascii="宋体"/>
      <w:sz w:val="18"/>
    </w:rPr>
  </w:style>
  <w:style w:type="paragraph" w:styleId="1195">
    <w:name w:val="2"/>
    <w:basedOn w:val="1073"/>
    <w:next w:val="1195"/>
    <w:link w:val="1073"/>
    <w:qFormat/>
    <w:pPr>
      <w:ind w:left="1134" w:hanging="227"/>
      <w:spacing w:line="420" w:lineRule="atLeast"/>
    </w:pPr>
    <w:rPr>
      <w:rFonts w:ascii="Times New Roman" w:hAnsi="Times New Roman"/>
      <w:szCs w:val="20"/>
    </w:rPr>
  </w:style>
  <w:style w:type="paragraph" w:styleId="1196">
    <w:name w:val="正文1"/>
    <w:basedOn w:val="1197"/>
    <w:next w:val="1196"/>
    <w:link w:val="1073"/>
    <w:qFormat/>
    <w:pPr>
      <w:ind w:left="855" w:hanging="420"/>
      <w:spacing w:before="100" w:beforeAutospacing="1" w:after="100" w:afterAutospacing="1" w:line="360" w:lineRule="auto"/>
    </w:pPr>
    <w:rPr>
      <w:rFonts w:ascii="宋体" w:cs="宋体"/>
      <w:sz w:val="24"/>
    </w:rPr>
  </w:style>
  <w:style w:type="paragraph" w:styleId="1197">
    <w:name w:val="格式1"/>
    <w:basedOn w:val="1073"/>
    <w:next w:val="1197"/>
    <w:link w:val="1073"/>
    <w:qFormat/>
    <w:pPr>
      <w:jc w:val="center"/>
    </w:pPr>
    <w:rPr>
      <w:rFonts w:ascii="黑体" w:hAnsi="宋体" w:eastAsia="黑体"/>
      <w:b/>
      <w:bCs/>
      <w:color w:val="000000"/>
      <w:sz w:val="32"/>
      <w:szCs w:val="20"/>
    </w:rPr>
  </w:style>
  <w:style w:type="character" w:styleId="1198">
    <w:name w:val="列出段落 Char"/>
    <w:next w:val="1198"/>
    <w:link w:val="1199"/>
    <w:uiPriority w:val="34"/>
    <w:qFormat/>
    <w:rPr>
      <w:rFonts w:ascii="Calibri" w:hAnsi="Calibri" w:eastAsia="宋体" w:cs="Times New Roman"/>
      <w:sz w:val="24"/>
      <w:szCs w:val="24"/>
      <w:lang w:eastAsia="en-US" w:bidi="en-US"/>
    </w:rPr>
  </w:style>
  <w:style w:type="paragraph" w:styleId="1199">
    <w:name w:val="列出段落1"/>
    <w:basedOn w:val="1073"/>
    <w:next w:val="1199"/>
    <w:link w:val="1198"/>
    <w:uiPriority w:val="99"/>
    <w:qFormat/>
    <w:pPr>
      <w:contextualSpacing/>
      <w:ind w:left="720"/>
      <w:jc w:val="left"/>
      <w:widowControl/>
    </w:pPr>
    <w:rPr>
      <w:sz w:val="24"/>
      <w:lang w:eastAsia="en-US" w:bidi="en-US"/>
    </w:rPr>
  </w:style>
  <w:style w:type="character" w:styleId="1200">
    <w:name w:val="页脚 字符"/>
    <w:next w:val="1200"/>
    <w:link w:val="1073"/>
    <w:uiPriority w:val="99"/>
    <w:qFormat/>
  </w:style>
  <w:style w:type="character" w:styleId="1201">
    <w:name w:val="jj1"/>
    <w:next w:val="1201"/>
    <w:link w:val="1073"/>
    <w:qFormat/>
    <w:rPr>
      <w:rFonts w:ascii="Times New Roman" w:hAnsi="Times New Roman" w:eastAsia="宋体" w:cs="Times New Roman"/>
      <w:sz w:val="20"/>
      <w:szCs w:val="20"/>
      <w:u w:val="none"/>
    </w:rPr>
  </w:style>
  <w:style w:type="character" w:styleId="1202">
    <w:name w:val="标题2 Char"/>
    <w:next w:val="1202"/>
    <w:link w:val="1073"/>
    <w:qFormat/>
    <w:rPr>
      <w:rFonts w:ascii="方正楷体_GBK" w:hAnsi="Book Antiqua" w:eastAsia="方正楷体_GBK" w:cs="Times New Roman"/>
      <w:sz w:val="32"/>
      <w:lang w:val="en-US" w:eastAsia="zh-CN" w:bidi="ar-SA"/>
    </w:rPr>
  </w:style>
  <w:style w:type="paragraph" w:styleId="1203">
    <w:name w:val="附录1"/>
    <w:next w:val="1203"/>
    <w:link w:val="1073"/>
    <w:qFormat/>
    <w:pPr>
      <w:numPr>
        <w:ilvl w:val="0"/>
        <w:numId w:val="3"/>
      </w:numPr>
      <w:spacing w:before="240" w:line="600" w:lineRule="atLeast"/>
      <w:tabs>
        <w:tab w:val="left" w:pos="907" w:leader="none"/>
      </w:tabs>
    </w:pPr>
    <w:rPr>
      <w:rFonts w:ascii="Calibri" w:hAnsi="Calibri" w:eastAsia="宋体" w:cs="Times New Roman"/>
      <w:b/>
      <w:i/>
      <w:sz w:val="28"/>
      <w:lang w:val="en-US" w:eastAsia="zh-CN" w:bidi="ar-SA"/>
    </w:rPr>
  </w:style>
  <w:style w:type="paragraph" w:styleId="1204">
    <w:name w:val="HTML 预先格式化"/>
    <w:basedOn w:val="1073"/>
    <w:next w:val="1204"/>
    <w:link w:val="10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05">
    <w:name w:val="正文 1.1.1"/>
    <w:basedOn w:val="1073"/>
    <w:next w:val="1073"/>
    <w:link w:val="1073"/>
    <w:qFormat/>
    <w:pPr>
      <w:numPr>
        <w:ilvl w:val="2"/>
        <w:numId w:val="4"/>
      </w:numPr>
      <w:spacing w:line="360" w:lineRule="auto"/>
      <w:outlineLvl w:val="2"/>
    </w:pPr>
    <w:rPr>
      <w:rFonts w:ascii="宋体" w:hAnsi="宋体"/>
      <w:color w:val="000000"/>
      <w:sz w:val="28"/>
      <w:szCs w:val="21"/>
    </w:rPr>
  </w:style>
  <w:style w:type="paragraph" w:styleId="1206">
    <w:name w:val="Char Char Char Char1 Char Char"/>
    <w:basedOn w:val="1073"/>
    <w:next w:val="1206"/>
    <w:link w:val="1073"/>
    <w:qFormat/>
    <w:pPr>
      <w:tabs>
        <w:tab w:val="left" w:pos="360" w:leader="none"/>
      </w:tabs>
    </w:pPr>
    <w:rPr>
      <w:rFonts w:ascii="Times New Roman" w:hAnsi="Times New Roman"/>
      <w:sz w:val="24"/>
    </w:rPr>
  </w:style>
  <w:style w:type="paragraph" w:styleId="1207">
    <w:name w:val="正文 1.1"/>
    <w:basedOn w:val="1073"/>
    <w:next w:val="1205"/>
    <w:link w:val="1073"/>
    <w:qFormat/>
    <w:pPr>
      <w:numPr>
        <w:ilvl w:val="1"/>
        <w:numId w:val="4"/>
      </w:numPr>
      <w:ind w:left="980" w:hanging="980"/>
      <w:spacing w:line="360" w:lineRule="auto"/>
      <w:outlineLvl w:val="1"/>
    </w:pPr>
    <w:rPr>
      <w:rFonts w:ascii="仿宋" w:hAnsi="仿宋" w:eastAsia="仿宋"/>
      <w:b/>
      <w:sz w:val="28"/>
      <w:szCs w:val="21"/>
    </w:rPr>
  </w:style>
  <w:style w:type="paragraph" w:styleId="1208">
    <w:name w:val="标题3"/>
    <w:basedOn w:val="1073"/>
    <w:next w:val="1073"/>
    <w:link w:val="1073"/>
    <w:qFormat/>
    <w:rPr>
      <w:rFonts w:ascii="Times New Roman" w:hAnsi="Times New Roman" w:eastAsia="方正黑体_GBK"/>
    </w:rPr>
  </w:style>
  <w:style w:type="paragraph" w:styleId="1209">
    <w:name w:val="默认段落字体 Para Char Char Char Char Char Char Char Char Char1 Char Char Char Char Char Char Char"/>
    <w:basedOn w:val="1106"/>
    <w:next w:val="1209"/>
    <w:link w:val="1073"/>
    <w:qFormat/>
    <w:rPr>
      <w:rFonts w:ascii="Tahoma" w:hAnsi="Tahoma"/>
      <w:sz w:val="24"/>
    </w:rPr>
  </w:style>
  <w:style w:type="paragraph" w:styleId="1210">
    <w:name w:val="TOC 标题1"/>
    <w:basedOn w:val="1074"/>
    <w:next w:val="1073"/>
    <w:link w:val="1073"/>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211">
    <w:name w:val="纯文本1"/>
    <w:basedOn w:val="1073"/>
    <w:next w:val="1211"/>
    <w:link w:val="1212"/>
    <w:qFormat/>
    <w:rPr>
      <w:rFonts w:ascii="宋体" w:hAnsi="Courier New" w:eastAsia="楷体_GB2312" w:cs="宋体"/>
      <w:sz w:val="28"/>
      <w:szCs w:val="21"/>
    </w:rPr>
  </w:style>
  <w:style w:type="character" w:styleId="1212">
    <w:name w:val="Plain Text Char Char"/>
    <w:next w:val="1212"/>
    <w:link w:val="1211"/>
    <w:qFormat/>
    <w:rPr>
      <w:rFonts w:ascii="宋体" w:hAnsi="Courier New" w:eastAsia="楷体_GB2312" w:cs="宋体"/>
      <w:sz w:val="28"/>
      <w:szCs w:val="21"/>
    </w:rPr>
  </w:style>
  <w:style w:type="paragraph" w:styleId="1213">
    <w:name w:val="Coms Alinea"/>
    <w:next w:val="1213"/>
    <w:link w:val="1073"/>
    <w:qFormat/>
    <w:pPr>
      <w:widowControl w:val="off"/>
    </w:pPr>
    <w:rPr>
      <w:rFonts w:ascii="Arial" w:hAnsi="Arial" w:eastAsia="宋体" w:cs="Arial"/>
      <w:lang w:val="en-US" w:eastAsia="zh-CN" w:bidi="ar-SA"/>
    </w:rPr>
  </w:style>
  <w:style w:type="paragraph" w:styleId="1214">
    <w:name w:val="Char Char Char Char1 Char Char Char"/>
    <w:basedOn w:val="1106"/>
    <w:next w:val="1214"/>
    <w:link w:val="1073"/>
    <w:qFormat/>
    <w:pPr>
      <w:spacing w:line="360" w:lineRule="auto"/>
    </w:pPr>
    <w:rPr>
      <w:rFonts w:ascii="Tahoma" w:hAnsi="Tahoma"/>
      <w:sz w:val="24"/>
    </w:rPr>
  </w:style>
  <w:style w:type="paragraph" w:styleId="1215">
    <w:name w:val="标题1"/>
    <w:basedOn w:val="1073"/>
    <w:next w:val="1073"/>
    <w:link w:val="1073"/>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216">
    <w:name w:val="简单回函地址"/>
    <w:basedOn w:val="1073"/>
    <w:next w:val="1216"/>
    <w:link w:val="1073"/>
    <w:qFormat/>
    <w:rPr>
      <w:rFonts w:ascii="Times New Roman" w:hAnsi="Times New Roman" w:cs="宋体"/>
      <w:szCs w:val="21"/>
    </w:rPr>
  </w:style>
  <w:style w:type="paragraph" w:styleId="1217">
    <w:name w:val="标题2"/>
    <w:basedOn w:val="1073"/>
    <w:next w:val="1073"/>
    <w:link w:val="1073"/>
    <w:qFormat/>
    <w:pPr>
      <w:jc w:val="center"/>
    </w:pPr>
    <w:rPr>
      <w:rFonts w:ascii="Times New Roman" w:hAnsi="Times New Roman" w:eastAsia="方正楷体_GBK"/>
    </w:rPr>
  </w:style>
  <w:style w:type="paragraph" w:styleId="1218">
    <w:name w:val="纯文本11"/>
    <w:basedOn w:val="1073"/>
    <w:next w:val="1218"/>
    <w:link w:val="1073"/>
    <w:uiPriority w:val="99"/>
    <w:qFormat/>
    <w:pPr>
      <w:jc w:val="left"/>
      <w:widowControl/>
    </w:pPr>
    <w:rPr>
      <w:rFonts w:ascii="宋体" w:hAnsi="Courier New" w:eastAsia="楷体_GB2312"/>
      <w:sz w:val="26"/>
      <w:szCs w:val="20"/>
    </w:rPr>
  </w:style>
  <w:style w:type="paragraph" w:styleId="1219">
    <w:name w:val="List Paragraph"/>
    <w:basedOn w:val="1073"/>
    <w:next w:val="1219"/>
    <w:link w:val="1073"/>
    <w:uiPriority w:val="34"/>
    <w:qFormat/>
    <w:pPr>
      <w:ind w:firstLine="420"/>
    </w:pPr>
    <w:rPr>
      <w:szCs w:val="22"/>
    </w:rPr>
  </w:style>
  <w:style w:type="paragraph" w:styleId="1220">
    <w:name w:val="Table Text"/>
    <w:next w:val="1220"/>
    <w:link w:val="1073"/>
    <w:qFormat/>
    <w:pPr>
      <w:jc w:val="center"/>
      <w:spacing w:after="80"/>
    </w:pPr>
    <w:rPr>
      <w:rFonts w:ascii="仿宋_GB2312" w:hAnsi="宋体" w:eastAsia="仿宋_GB2312" w:cs="Times New Roman"/>
      <w:sz w:val="24"/>
      <w:lang w:val="en-US" w:eastAsia="zh-CN" w:bidi="ar-SA"/>
    </w:rPr>
  </w:style>
  <w:style w:type="paragraph" w:styleId="1221">
    <w:name w:val="正文 第一章"/>
    <w:basedOn w:val="1073"/>
    <w:next w:val="1207"/>
    <w:link w:val="1073"/>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222">
    <w:name w:val="Char Char Char Char"/>
    <w:basedOn w:val="1106"/>
    <w:next w:val="1222"/>
    <w:link w:val="1073"/>
    <w:qFormat/>
    <w:pPr>
      <w:spacing w:line="360" w:lineRule="auto"/>
    </w:pPr>
    <w:rPr>
      <w:rFonts w:ascii="Tahoma" w:hAnsi="Tahoma"/>
      <w:sz w:val="24"/>
    </w:rPr>
  </w:style>
  <w:style w:type="paragraph" w:styleId="1223">
    <w:name w:val="xl47"/>
    <w:basedOn w:val="1073"/>
    <w:next w:val="1223"/>
    <w:link w:val="1073"/>
    <w:qFormat/>
    <w:pPr>
      <w:jc w:val="center"/>
      <w:spacing w:before="100" w:beforeAutospacing="1" w:after="100" w:afterAutospacing="1"/>
      <w:widowControl/>
    </w:pPr>
    <w:rPr>
      <w:rFonts w:hint="eastAsia" w:ascii="方正姚体" w:hAnsi="宋体" w:eastAsia="方正姚体"/>
      <w:b/>
      <w:bCs/>
      <w:sz w:val="36"/>
      <w:szCs w:val="36"/>
    </w:rPr>
  </w:style>
  <w:style w:type="paragraph" w:styleId="1224">
    <w:name w:val="BioQuote Tekst"/>
    <w:basedOn w:val="1073"/>
    <w:next w:val="1224"/>
    <w:link w:val="1073"/>
    <w:qFormat/>
    <w:pPr>
      <w:ind w:right="-1"/>
    </w:pPr>
    <w:rPr>
      <w:rFonts w:ascii="Arial" w:hAnsi="Arial"/>
      <w:sz w:val="22"/>
      <w:szCs w:val="20"/>
      <w:lang w:eastAsia="en-US"/>
    </w:rPr>
  </w:style>
  <w:style w:type="paragraph" w:styleId="1225">
    <w:name w:val="普通正文"/>
    <w:basedOn w:val="1073"/>
    <w:next w:val="1225"/>
    <w:link w:val="1073"/>
    <w:uiPriority w:val="99"/>
    <w:qFormat/>
    <w:pPr>
      <w:ind w:firstLine="480"/>
      <w:jc w:val="left"/>
      <w:spacing w:before="120" w:after="120" w:line="360" w:lineRule="auto"/>
    </w:pPr>
    <w:rPr>
      <w:rFonts w:ascii="Arial" w:hAnsi="Arial"/>
      <w:sz w:val="24"/>
    </w:rPr>
  </w:style>
  <w:style w:type="paragraph" w:styleId="1226">
    <w:name w:val="Char"/>
    <w:basedOn w:val="1073"/>
    <w:next w:val="1226"/>
    <w:link w:val="1073"/>
    <w:qFormat/>
    <w:pPr>
      <w:tabs>
        <w:tab w:val="left" w:pos="360" w:leader="none"/>
      </w:tabs>
    </w:pPr>
    <w:rPr>
      <w:rFonts w:ascii="Times New Roman" w:hAnsi="Times New Roman"/>
      <w:sz w:val="24"/>
    </w:rPr>
  </w:style>
  <w:style w:type="paragraph" w:styleId="1227">
    <w:name w:val="第四级"/>
    <w:basedOn w:val="1073"/>
    <w:next w:val="1073"/>
    <w:link w:val="1073"/>
    <w:qFormat/>
    <w:pPr>
      <w:numPr>
        <w:ilvl w:val="3"/>
        <w:numId w:val="4"/>
      </w:numPr>
      <w:spacing w:line="360" w:lineRule="auto"/>
      <w:tabs>
        <w:tab w:val="left" w:pos="1134" w:leader="none"/>
      </w:tabs>
    </w:pPr>
    <w:rPr>
      <w:rFonts w:ascii="宋体" w:hAnsi="宋体" w:eastAsia="仿宋"/>
      <w:sz w:val="28"/>
      <w:szCs w:val="21"/>
    </w:rPr>
  </w:style>
  <w:style w:type="paragraph" w:styleId="1228">
    <w:name w:val="Char1"/>
    <w:basedOn w:val="1073"/>
    <w:next w:val="1228"/>
    <w:link w:val="1073"/>
    <w:qFormat/>
    <w:rPr>
      <w:rFonts w:ascii="Tahoma" w:hAnsi="Tahoma"/>
      <w:sz w:val="24"/>
      <w:szCs w:val="20"/>
    </w:rPr>
  </w:style>
  <w:style w:type="paragraph" w:styleId="1229">
    <w:name w:val="标书正文格式"/>
    <w:next w:val="1229"/>
    <w:link w:val="1073"/>
    <w:qFormat/>
    <w:pPr>
      <w:ind w:firstLine="200"/>
      <w:spacing w:line="360" w:lineRule="auto"/>
    </w:pPr>
    <w:rPr>
      <w:rFonts w:ascii="Calibri" w:hAnsi="Calibri" w:eastAsia="楷体_GB2312" w:cs="Times New Roman"/>
      <w:sz w:val="24"/>
      <w:szCs w:val="24"/>
      <w:lang w:val="en-US" w:eastAsia="zh-CN" w:bidi="ar-SA"/>
    </w:rPr>
  </w:style>
  <w:style w:type="paragraph" w:styleId="1230">
    <w:name w:val="正文空2格  1."/>
    <w:basedOn w:val="1073"/>
    <w:next w:val="1230"/>
    <w:link w:val="1073"/>
    <w:qFormat/>
    <w:pPr>
      <w:ind w:firstLine="480"/>
      <w:spacing w:line="360" w:lineRule="auto"/>
    </w:pPr>
    <w:rPr>
      <w:rFonts w:ascii="宋体" w:hAnsi="Times New Roman" w:eastAsia="仿宋" w:cs="宋体"/>
      <w:sz w:val="28"/>
      <w:szCs w:val="20"/>
    </w:rPr>
  </w:style>
  <w:style w:type="character" w:styleId="1231">
    <w:name w:val="样式 新宋体 小四"/>
    <w:next w:val="1231"/>
    <w:link w:val="1073"/>
    <w:qFormat/>
    <w:rPr>
      <w:rFonts w:hint="eastAsia" w:ascii="新宋体" w:hAnsi="新宋体" w:eastAsia="宋体"/>
      <w:sz w:val="21"/>
    </w:rPr>
  </w:style>
  <w:style w:type="character" w:styleId="1232">
    <w:name w:val="正文缩进 Char1"/>
    <w:next w:val="1232"/>
    <w:link w:val="1073"/>
    <w:qFormat/>
    <w:rPr>
      <w:rFonts w:eastAsia="宋体"/>
      <w:sz w:val="21"/>
      <w:lang w:val="en-US" w:eastAsia="zh-CN" w:bidi="ar-SA"/>
    </w:rPr>
  </w:style>
  <w:style w:type="paragraph" w:styleId="1233">
    <w:name w:val="Table Paragraph"/>
    <w:basedOn w:val="1073"/>
    <w:next w:val="1233"/>
    <w:link w:val="1073"/>
    <w:uiPriority w:val="1"/>
    <w:qFormat/>
    <w:pPr>
      <w:jc w:val="left"/>
      <w:widowControl/>
    </w:pPr>
    <w:rPr>
      <w:sz w:val="22"/>
      <w:szCs w:val="20"/>
      <w:lang w:eastAsia="en-US"/>
    </w:rPr>
  </w:style>
  <w:style w:type="paragraph" w:styleId="1234">
    <w:name w:val="纯文本3"/>
    <w:basedOn w:val="1073"/>
    <w:next w:val="1234"/>
    <w:link w:val="1073"/>
    <w:qFormat/>
    <w:rPr>
      <w:rFonts w:hint="eastAsia" w:ascii="宋体" w:hAnsi="Courier New" w:eastAsia="楷体_GB2312"/>
      <w:sz w:val="28"/>
      <w:szCs w:val="20"/>
    </w:rPr>
  </w:style>
  <w:style w:type="character" w:styleId="1235">
    <w:name w:val="font51"/>
    <w:basedOn w:val="1083"/>
    <w:next w:val="1235"/>
    <w:link w:val="1073"/>
    <w:qFormat/>
    <w:rPr>
      <w:rFonts w:hint="eastAsia" w:ascii="宋体" w:hAnsi="宋体" w:eastAsia="宋体" w:cs="宋体"/>
      <w:color w:val="000000"/>
      <w:sz w:val="24"/>
      <w:szCs w:val="24"/>
      <w:u w:val="none"/>
    </w:rPr>
  </w:style>
  <w:style w:type="paragraph" w:styleId="1236">
    <w:name w:val="二级目录"/>
    <w:next w:val="1073"/>
    <w:link w:val="1237"/>
    <w:uiPriority w:val="99"/>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character" w:styleId="1237">
    <w:name w:val="二级目录 Char Char"/>
    <w:next w:val="1237"/>
    <w:link w:val="1236"/>
    <w:uiPriority w:val="99"/>
    <w:qFormat/>
    <w:rPr>
      <w:rFonts w:eastAsia="Times New Roman"/>
      <w:b/>
      <w:sz w:val="30"/>
      <w:szCs w:val="28"/>
    </w:rPr>
  </w:style>
  <w:style w:type="paragraph" w:styleId="1238">
    <w:name w:val="xl27"/>
    <w:basedOn w:val="1073"/>
    <w:next w:val="1238"/>
    <w:link w:val="1073"/>
    <w:qFormat/>
    <w:pPr>
      <w:jc w:val="center"/>
      <w:spacing w:before="100" w:beforeAutospacing="1" w:after="100" w:afterAutospacing="1"/>
      <w:widowControl/>
    </w:pPr>
    <w:rPr>
      <w:rFonts w:hint="eastAsia" w:ascii="黑体" w:hAnsi="宋体" w:eastAsia="黑体"/>
      <w:sz w:val="28"/>
      <w:szCs w:val="28"/>
    </w:rPr>
  </w:style>
  <w:style w:type="paragraph" w:styleId="1239">
    <w:name w:val="列出段落3"/>
    <w:basedOn w:val="1073"/>
    <w:next w:val="1239"/>
    <w:link w:val="1073"/>
    <w:uiPriority w:val="34"/>
    <w:qFormat/>
    <w:pPr>
      <w:ind w:firstLine="420"/>
      <w:spacing w:line="360" w:lineRule="auto"/>
    </w:pPr>
    <w:rPr>
      <w:sz w:val="24"/>
      <w:szCs w:val="21"/>
    </w:rPr>
  </w:style>
  <w:style w:type="character" w:styleId="1240">
    <w:name w:val="font21"/>
    <w:next w:val="1240"/>
    <w:link w:val="1073"/>
    <w:qFormat/>
    <w:rPr>
      <w:rFonts w:hint="eastAsia" w:ascii="宋体" w:hAnsi="宋体" w:eastAsia="宋体" w:cs="宋体"/>
      <w:color w:val="000000"/>
      <w:sz w:val="20"/>
      <w:szCs w:val="20"/>
      <w:u w:val="none"/>
    </w:rPr>
  </w:style>
  <w:style w:type="character" w:styleId="1241">
    <w:name w:val="z-窗体底端 字符"/>
    <w:next w:val="1241"/>
    <w:link w:val="1242"/>
    <w:qFormat/>
    <w:rPr>
      <w:rFonts w:ascii="Arial" w:hAnsi="Arial" w:cs="Arial"/>
      <w:vanish/>
      <w:sz w:val="16"/>
      <w:szCs w:val="16"/>
    </w:rPr>
  </w:style>
  <w:style w:type="paragraph" w:styleId="1242">
    <w:name w:val="z-窗体底端1"/>
    <w:basedOn w:val="1073"/>
    <w:next w:val="1073"/>
    <w:link w:val="1241"/>
    <w:qFormat/>
    <w:pPr>
      <w:jc w:val="center"/>
      <w:pBdr>
        <w:top w:val="single" w:color="000000" w:sz="6" w:space="1"/>
      </w:pBdr>
    </w:pPr>
    <w:rPr>
      <w:rFonts w:ascii="Arial" w:hAnsi="Arial" w:cs="Arial"/>
      <w:vanish/>
      <w:sz w:val="16"/>
      <w:szCs w:val="16"/>
    </w:rPr>
  </w:style>
  <w:style w:type="character" w:styleId="1243">
    <w:name w:val="Char Char4"/>
    <w:next w:val="1243"/>
    <w:link w:val="1073"/>
    <w:qFormat/>
    <w:rPr>
      <w:rFonts w:ascii="Arial" w:hAnsi="Arial" w:eastAsia="黑体" w:cs="Arial"/>
      <w:bCs/>
      <w:sz w:val="24"/>
      <w:szCs w:val="28"/>
      <w:lang w:val="en-US" w:eastAsia="zh-CN" w:bidi="ar-SA"/>
    </w:rPr>
  </w:style>
  <w:style w:type="character" w:styleId="1244">
    <w:name w:val="Char Char2"/>
    <w:next w:val="1244"/>
    <w:link w:val="1073"/>
    <w:qFormat/>
    <w:rPr>
      <w:rFonts w:ascii="Arial" w:hAnsi="Arial" w:eastAsia="黑体" w:cs="Arial"/>
      <w:b/>
      <w:bCs/>
      <w:sz w:val="32"/>
      <w:szCs w:val="32"/>
      <w:lang w:val="en-US" w:eastAsia="zh-CN" w:bidi="ar-SA"/>
    </w:rPr>
  </w:style>
  <w:style w:type="character" w:styleId="1245">
    <w:name w:val="z-窗体底端 Char"/>
    <w:next w:val="1245"/>
    <w:link w:val="1246"/>
    <w:qFormat/>
    <w:rPr>
      <w:rFonts w:ascii="Arial" w:hAnsi="Arial" w:cs="Arial"/>
      <w:vanish/>
      <w:sz w:val="16"/>
      <w:szCs w:val="16"/>
    </w:rPr>
  </w:style>
  <w:style w:type="paragraph" w:styleId="1246">
    <w:name w:val="z-窗体底端11"/>
    <w:basedOn w:val="1073"/>
    <w:next w:val="1073"/>
    <w:link w:val="1245"/>
    <w:unhideWhenUsed/>
    <w:qFormat/>
    <w:pPr>
      <w:jc w:val="center"/>
      <w:pBdr>
        <w:top w:val="single" w:color="000000" w:sz="6" w:space="1"/>
      </w:pBdr>
    </w:pPr>
    <w:rPr>
      <w:rFonts w:ascii="Arial" w:hAnsi="Arial" w:cs="Arial"/>
      <w:vanish/>
      <w:sz w:val="16"/>
      <w:szCs w:val="16"/>
    </w:rPr>
  </w:style>
  <w:style w:type="character" w:styleId="1247">
    <w:name w:val="Heading #1|1_"/>
    <w:next w:val="1247"/>
    <w:link w:val="1248"/>
    <w:qFormat/>
    <w:rPr>
      <w:rFonts w:ascii="宋体" w:hAnsi="宋体" w:cs="宋体"/>
      <w:color w:val="fc5c77"/>
      <w:sz w:val="138"/>
      <w:szCs w:val="138"/>
      <w:lang w:val="zh-TW" w:eastAsia="zh-TW" w:bidi="zh-TW"/>
    </w:rPr>
  </w:style>
  <w:style w:type="paragraph" w:styleId="1248">
    <w:name w:val="Heading #1|1"/>
    <w:basedOn w:val="1073"/>
    <w:next w:val="1248"/>
    <w:link w:val="1247"/>
    <w:qFormat/>
    <w:pPr>
      <w:jc w:val="left"/>
      <w:spacing w:before="1160" w:after="1020"/>
      <w:outlineLvl w:val="0"/>
    </w:pPr>
    <w:rPr>
      <w:rFonts w:ascii="宋体" w:hAnsi="宋体" w:cs="宋体"/>
      <w:color w:val="fc5c77"/>
      <w:sz w:val="138"/>
      <w:szCs w:val="138"/>
      <w:lang w:val="zh-TW" w:eastAsia="zh-TW" w:bidi="zh-TW"/>
    </w:rPr>
  </w:style>
  <w:style w:type="character" w:styleId="1249">
    <w:name w:val="正文首行缩进 Char1"/>
    <w:basedOn w:val="1250"/>
    <w:next w:val="1249"/>
    <w:link w:val="1073"/>
    <w:qFormat/>
    <w:rPr>
      <w:rFonts w:ascii="楷体_GB2312" w:eastAsia="楷体_GB2312"/>
      <w:sz w:val="28"/>
    </w:rPr>
  </w:style>
  <w:style w:type="character" w:styleId="1250">
    <w:name w:val="正文文本 字符"/>
    <w:next w:val="1250"/>
    <w:link w:val="1073"/>
    <w:uiPriority w:val="99"/>
    <w:qFormat/>
    <w:rPr>
      <w:rFonts w:ascii="楷体_GB2312" w:eastAsia="楷体_GB2312"/>
      <w:b/>
      <w:bCs/>
      <w:sz w:val="28"/>
    </w:rPr>
  </w:style>
  <w:style w:type="character" w:styleId="1251">
    <w:name w:val="纯文本 Char Char"/>
    <w:next w:val="1251"/>
    <w:link w:val="1073"/>
    <w:qFormat/>
    <w:rPr>
      <w:rFonts w:ascii="宋体" w:hAnsi="Courier New" w:eastAsia="宋体" w:cs="Courier New"/>
      <w:sz w:val="21"/>
      <w:szCs w:val="21"/>
      <w:lang w:val="en-US" w:eastAsia="zh-CN" w:bidi="ar-SA"/>
    </w:rPr>
  </w:style>
  <w:style w:type="character" w:styleId="1252">
    <w:name w:val="z-窗体顶端 Char2"/>
    <w:next w:val="1252"/>
    <w:link w:val="1073"/>
    <w:uiPriority w:val="99"/>
    <w:semiHidden/>
    <w:qFormat/>
    <w:rPr>
      <w:rFonts w:ascii="Arial" w:hAnsi="Arial" w:eastAsia="楷体_GB2312" w:cs="Arial"/>
      <w:vanish/>
      <w:sz w:val="16"/>
      <w:szCs w:val="16"/>
    </w:rPr>
  </w:style>
  <w:style w:type="character" w:styleId="1253">
    <w:name w:val="Header or footer|2_"/>
    <w:next w:val="1253"/>
    <w:link w:val="1254"/>
    <w:qFormat/>
    <w:rPr>
      <w:lang w:val="zh-TW" w:eastAsia="zh-TW" w:bidi="zh-TW"/>
    </w:rPr>
  </w:style>
  <w:style w:type="paragraph" w:styleId="1254">
    <w:name w:val="Header or footer|2"/>
    <w:basedOn w:val="1073"/>
    <w:next w:val="1254"/>
    <w:link w:val="1253"/>
    <w:qFormat/>
    <w:pPr>
      <w:jc w:val="left"/>
    </w:pPr>
    <w:rPr>
      <w:sz w:val="20"/>
      <w:szCs w:val="20"/>
      <w:lang w:val="zh-TW" w:eastAsia="zh-TW" w:bidi="zh-TW"/>
    </w:rPr>
  </w:style>
  <w:style w:type="character" w:styleId="1255">
    <w:name w:val="Blockquote Char Char"/>
    <w:next w:val="1255"/>
    <w:link w:val="1256"/>
    <w:qFormat/>
    <w:rPr>
      <w:rFonts w:cs="宋体"/>
      <w:sz w:val="24"/>
      <w:szCs w:val="24"/>
    </w:rPr>
  </w:style>
  <w:style w:type="paragraph" w:styleId="1256">
    <w:name w:val="Blockquote"/>
    <w:basedOn w:val="1073"/>
    <w:next w:val="1256"/>
    <w:link w:val="1255"/>
    <w:qFormat/>
    <w:pPr>
      <w:ind w:left="360" w:right="360"/>
      <w:jc w:val="left"/>
      <w:spacing w:before="100" w:after="100"/>
    </w:pPr>
    <w:rPr>
      <w:rFonts w:cs="宋体"/>
      <w:sz w:val="24"/>
    </w:rPr>
  </w:style>
  <w:style w:type="character" w:styleId="1257">
    <w:name w:val="grame"/>
    <w:basedOn w:val="1083"/>
    <w:next w:val="1257"/>
    <w:link w:val="1073"/>
    <w:qFormat/>
  </w:style>
  <w:style w:type="character" w:styleId="1258">
    <w:name w:val="样式 粉红"/>
    <w:next w:val="1258"/>
    <w:link w:val="1073"/>
    <w:qFormat/>
    <w:rPr>
      <w:color w:val="000000"/>
      <w:u w:val="none"/>
    </w:rPr>
  </w:style>
  <w:style w:type="character" w:styleId="1259">
    <w:name w:val="font11"/>
    <w:next w:val="1259"/>
    <w:link w:val="1073"/>
    <w:qFormat/>
    <w:rPr>
      <w:rFonts w:hint="eastAsia" w:ascii="宋体" w:hAnsi="宋体" w:eastAsia="宋体" w:cs="宋体"/>
      <w:color w:val="000000"/>
      <w:sz w:val="20"/>
      <w:szCs w:val="20"/>
      <w:u w:val="none"/>
    </w:rPr>
  </w:style>
  <w:style w:type="character" w:styleId="1260">
    <w:name w:val="Body text|1_"/>
    <w:next w:val="1260"/>
    <w:link w:val="1261"/>
    <w:qFormat/>
    <w:rPr>
      <w:rFonts w:ascii="宋体" w:hAnsi="宋体" w:cs="宋体"/>
      <w:color w:val="4e4a50"/>
      <w:sz w:val="26"/>
      <w:szCs w:val="26"/>
      <w:lang w:val="zh-TW" w:eastAsia="zh-TW" w:bidi="zh-TW"/>
    </w:rPr>
  </w:style>
  <w:style w:type="paragraph" w:styleId="1261">
    <w:name w:val="Body text|1"/>
    <w:basedOn w:val="1073"/>
    <w:next w:val="1261"/>
    <w:link w:val="1260"/>
    <w:qFormat/>
    <w:pPr>
      <w:ind w:firstLine="400"/>
      <w:jc w:val="left"/>
      <w:spacing w:line="458" w:lineRule="auto"/>
    </w:pPr>
    <w:rPr>
      <w:rFonts w:ascii="宋体" w:hAnsi="宋体" w:cs="宋体"/>
      <w:color w:val="4e4a50"/>
      <w:sz w:val="26"/>
      <w:szCs w:val="26"/>
      <w:lang w:val="zh-TW" w:eastAsia="zh-TW" w:bidi="zh-TW"/>
    </w:rPr>
  </w:style>
  <w:style w:type="character" w:styleId="1262">
    <w:name w:val="z-窗体底端 Char2"/>
    <w:next w:val="1262"/>
    <w:link w:val="1073"/>
    <w:uiPriority w:val="99"/>
    <w:semiHidden/>
    <w:qFormat/>
    <w:rPr>
      <w:rFonts w:ascii="Arial" w:hAnsi="Arial" w:eastAsia="楷体_GB2312" w:cs="Arial"/>
      <w:vanish/>
      <w:sz w:val="16"/>
      <w:szCs w:val="16"/>
    </w:rPr>
  </w:style>
  <w:style w:type="character" w:styleId="1263">
    <w:name w:val="font61"/>
    <w:next w:val="1263"/>
    <w:link w:val="1073"/>
    <w:qFormat/>
    <w:rPr>
      <w:rFonts w:ascii="Calibri" w:hAnsi="Calibri" w:cs="Calibri"/>
      <w:color w:val="000000"/>
      <w:sz w:val="20"/>
      <w:szCs w:val="20"/>
      <w:u w:val="none"/>
    </w:rPr>
  </w:style>
  <w:style w:type="character" w:styleId="1264">
    <w:name w:val="尾注文本 Char1"/>
    <w:next w:val="1264"/>
    <w:link w:val="1073"/>
    <w:uiPriority w:val="99"/>
    <w:semiHidden/>
    <w:qFormat/>
    <w:rPr>
      <w:rFonts w:eastAsia="楷体_GB2312"/>
      <w:sz w:val="26"/>
    </w:rPr>
  </w:style>
  <w:style w:type="character" w:styleId="1265">
    <w:name w:val="Body text|3_"/>
    <w:next w:val="1265"/>
    <w:link w:val="1266"/>
    <w:qFormat/>
    <w:rPr>
      <w:color w:val="5c575b"/>
      <w:sz w:val="26"/>
      <w:szCs w:val="26"/>
      <w:lang w:val="zh-TW" w:eastAsia="zh-TW" w:bidi="zh-TW"/>
    </w:rPr>
  </w:style>
  <w:style w:type="paragraph" w:styleId="1266">
    <w:name w:val="Body text|3"/>
    <w:basedOn w:val="1073"/>
    <w:next w:val="1266"/>
    <w:link w:val="1265"/>
    <w:qFormat/>
    <w:pPr>
      <w:jc w:val="left"/>
    </w:pPr>
    <w:rPr>
      <w:color w:val="5c575b"/>
      <w:sz w:val="26"/>
      <w:szCs w:val="26"/>
      <w:lang w:val="zh-TW" w:eastAsia="zh-TW" w:bidi="zh-TW"/>
    </w:rPr>
  </w:style>
  <w:style w:type="character" w:styleId="1267">
    <w:name w:val="font112"/>
    <w:next w:val="1267"/>
    <w:link w:val="1073"/>
    <w:qFormat/>
    <w:rPr>
      <w:rFonts w:hint="eastAsia" w:ascii="宋体" w:hAnsi="宋体" w:eastAsia="宋体" w:cs="宋体"/>
      <w:color w:val="000000"/>
      <w:sz w:val="20"/>
      <w:szCs w:val="20"/>
      <w:u w:val="none"/>
    </w:rPr>
  </w:style>
  <w:style w:type="character" w:styleId="1268">
    <w:name w:val="文档结构图 Char1"/>
    <w:next w:val="1268"/>
    <w:link w:val="1073"/>
    <w:uiPriority w:val="99"/>
    <w:semiHidden/>
    <w:qFormat/>
    <w:rPr>
      <w:rFonts w:ascii="宋体"/>
      <w:sz w:val="18"/>
      <w:szCs w:val="18"/>
    </w:rPr>
  </w:style>
  <w:style w:type="character" w:styleId="1269">
    <w:name w:val="Char Char1"/>
    <w:next w:val="1269"/>
    <w:link w:val="1073"/>
    <w:qFormat/>
    <w:rPr>
      <w:rFonts w:ascii="Arial" w:hAnsi="Arial" w:eastAsia="黑体"/>
      <w:b/>
      <w:bCs/>
      <w:sz w:val="32"/>
      <w:szCs w:val="32"/>
      <w:lang w:val="en-US" w:eastAsia="zh-CN" w:bidi="ar-SA"/>
    </w:rPr>
  </w:style>
  <w:style w:type="character" w:styleId="1270">
    <w:name w:val="Char Char"/>
    <w:next w:val="1270"/>
    <w:link w:val="1073"/>
    <w:qFormat/>
    <w:rPr>
      <w:rFonts w:eastAsia="黑体"/>
      <w:bCs/>
      <w:sz w:val="28"/>
      <w:szCs w:val="32"/>
      <w:lang w:val="en-US" w:eastAsia="zh-CN" w:bidi="ar-SA"/>
    </w:rPr>
  </w:style>
  <w:style w:type="character" w:styleId="1271">
    <w:name w:val="Char Char5"/>
    <w:next w:val="1271"/>
    <w:link w:val="1073"/>
    <w:qFormat/>
    <w:rPr>
      <w:rFonts w:hint="eastAsia" w:ascii="黑体" w:hAnsi="黑体" w:eastAsia="黑体"/>
      <w:b/>
      <w:bCs/>
      <w:sz w:val="72"/>
      <w:szCs w:val="44"/>
      <w:lang w:val="en-US" w:eastAsia="zh-CN" w:bidi="ar-SA"/>
    </w:rPr>
  </w:style>
  <w:style w:type="character" w:styleId="1272">
    <w:name w:val="z-窗体顶端 Char"/>
    <w:next w:val="1272"/>
    <w:link w:val="1273"/>
    <w:qFormat/>
    <w:rPr>
      <w:rFonts w:ascii="Arial" w:hAnsi="Arial" w:cs="Arial"/>
      <w:vanish/>
      <w:sz w:val="16"/>
      <w:szCs w:val="16"/>
    </w:rPr>
  </w:style>
  <w:style w:type="paragraph" w:styleId="1273">
    <w:name w:val="z-窗体顶端11"/>
    <w:basedOn w:val="1073"/>
    <w:next w:val="1073"/>
    <w:link w:val="1272"/>
    <w:unhideWhenUsed/>
    <w:qFormat/>
    <w:pPr>
      <w:jc w:val="center"/>
      <w:pBdr>
        <w:bottom w:val="single" w:color="000000" w:sz="6" w:space="1"/>
      </w:pBdr>
    </w:pPr>
    <w:rPr>
      <w:rFonts w:ascii="Arial" w:hAnsi="Arial" w:cs="Arial"/>
      <w:vanish/>
      <w:sz w:val="16"/>
      <w:szCs w:val="16"/>
    </w:rPr>
  </w:style>
  <w:style w:type="character" w:styleId="1274">
    <w:name w:val="Char Char Char"/>
    <w:next w:val="1274"/>
    <w:link w:val="1073"/>
    <w:qFormat/>
    <w:rPr>
      <w:rFonts w:hint="eastAsia" w:ascii="黑体" w:hAnsi="黑体" w:eastAsia="黑体"/>
      <w:bCs/>
      <w:sz w:val="28"/>
      <w:szCs w:val="32"/>
      <w:lang w:val="en-US" w:eastAsia="zh-CN" w:bidi="ar-SA"/>
    </w:rPr>
  </w:style>
  <w:style w:type="character" w:styleId="1275">
    <w:name w:val="Other|1_"/>
    <w:next w:val="1275"/>
    <w:link w:val="1276"/>
    <w:qFormat/>
    <w:rPr>
      <w:rFonts w:ascii="宋体" w:hAnsi="宋体" w:cs="宋体"/>
      <w:color w:val="4e4a50"/>
      <w:lang w:val="zh-TW" w:eastAsia="zh-TW" w:bidi="zh-TW"/>
    </w:rPr>
  </w:style>
  <w:style w:type="paragraph" w:styleId="1276">
    <w:name w:val="Other|1"/>
    <w:basedOn w:val="1073"/>
    <w:next w:val="1276"/>
    <w:link w:val="1275"/>
    <w:qFormat/>
    <w:pPr>
      <w:jc w:val="center"/>
      <w:spacing w:line="308" w:lineRule="exact"/>
    </w:pPr>
    <w:rPr>
      <w:rFonts w:ascii="宋体" w:hAnsi="宋体" w:cs="宋体"/>
      <w:color w:val="4e4a50"/>
      <w:sz w:val="20"/>
      <w:szCs w:val="20"/>
      <w:lang w:val="zh-TW" w:eastAsia="zh-TW" w:bidi="zh-TW"/>
    </w:rPr>
  </w:style>
  <w:style w:type="character" w:styleId="1277">
    <w:name w:val="Char Char3"/>
    <w:next w:val="1277"/>
    <w:link w:val="1073"/>
    <w:qFormat/>
    <w:rPr>
      <w:b/>
      <w:bCs/>
      <w:sz w:val="32"/>
      <w:szCs w:val="32"/>
    </w:rPr>
  </w:style>
  <w:style w:type="character" w:styleId="1278">
    <w:name w:val="font01"/>
    <w:next w:val="1278"/>
    <w:link w:val="1073"/>
    <w:uiPriority w:val="99"/>
    <w:qFormat/>
    <w:rPr>
      <w:rFonts w:ascii="Calibri" w:hAnsi="Calibri" w:cs="Calibri"/>
      <w:color w:val="000000"/>
      <w:sz w:val="20"/>
      <w:szCs w:val="20"/>
      <w:u w:val="none"/>
    </w:rPr>
  </w:style>
  <w:style w:type="character" w:styleId="1279">
    <w:name w:val="z-窗体顶端 字符"/>
    <w:next w:val="1279"/>
    <w:link w:val="1280"/>
    <w:qFormat/>
    <w:rPr>
      <w:rFonts w:ascii="Arial" w:hAnsi="Arial" w:cs="Arial"/>
      <w:vanish/>
      <w:sz w:val="16"/>
      <w:szCs w:val="16"/>
    </w:rPr>
  </w:style>
  <w:style w:type="paragraph" w:styleId="1280">
    <w:name w:val="z-窗体顶端1"/>
    <w:basedOn w:val="1073"/>
    <w:next w:val="1073"/>
    <w:link w:val="1279"/>
    <w:qFormat/>
    <w:pPr>
      <w:jc w:val="center"/>
      <w:pBdr>
        <w:bottom w:val="single" w:color="000000" w:sz="6" w:space="1"/>
      </w:pBdr>
    </w:pPr>
    <w:rPr>
      <w:rFonts w:ascii="Arial" w:hAnsi="Arial" w:cs="Arial"/>
      <w:vanish/>
      <w:sz w:val="16"/>
      <w:szCs w:val="16"/>
    </w:rPr>
  </w:style>
  <w:style w:type="character" w:styleId="1281">
    <w:name w:val="Picture caption|1_"/>
    <w:next w:val="1281"/>
    <w:link w:val="1282"/>
    <w:qFormat/>
    <w:rPr>
      <w:rFonts w:ascii="宋体" w:hAnsi="宋体" w:cs="宋体"/>
      <w:color w:val="4e4a50"/>
      <w:sz w:val="26"/>
      <w:szCs w:val="26"/>
      <w:lang w:val="zh-TW" w:eastAsia="zh-TW" w:bidi="zh-TW"/>
    </w:rPr>
  </w:style>
  <w:style w:type="paragraph" w:styleId="1282">
    <w:name w:val="Picture caption|1"/>
    <w:basedOn w:val="1073"/>
    <w:next w:val="1282"/>
    <w:link w:val="1281"/>
    <w:qFormat/>
    <w:pPr>
      <w:jc w:val="left"/>
    </w:pPr>
    <w:rPr>
      <w:rFonts w:ascii="宋体" w:hAnsi="宋体" w:cs="宋体"/>
      <w:color w:val="4e4a50"/>
      <w:sz w:val="26"/>
      <w:szCs w:val="26"/>
      <w:lang w:val="zh-TW" w:eastAsia="zh-TW" w:bidi="zh-TW"/>
    </w:rPr>
  </w:style>
  <w:style w:type="character" w:styleId="1283">
    <w:name w:val="标题 字符"/>
    <w:next w:val="1283"/>
    <w:link w:val="1073"/>
    <w:qFormat/>
    <w:rPr>
      <w:rFonts w:ascii="Arial" w:hAnsi="Arial"/>
      <w:b/>
      <w:bCs/>
      <w:sz w:val="32"/>
      <w:szCs w:val="32"/>
    </w:rPr>
  </w:style>
  <w:style w:type="character" w:styleId="1284">
    <w:name w:val="Heading #2|1_"/>
    <w:next w:val="1284"/>
    <w:link w:val="1285"/>
    <w:qFormat/>
    <w:rPr>
      <w:rFonts w:ascii="宋体" w:hAnsi="宋体" w:cs="宋体"/>
      <w:color w:val="4e4a50"/>
      <w:sz w:val="40"/>
      <w:szCs w:val="40"/>
      <w:lang w:val="zh-TW" w:eastAsia="zh-TW" w:bidi="zh-TW"/>
    </w:rPr>
  </w:style>
  <w:style w:type="paragraph" w:styleId="1285">
    <w:name w:val="Heading #2|1"/>
    <w:basedOn w:val="1073"/>
    <w:next w:val="1285"/>
    <w:link w:val="1284"/>
    <w:qFormat/>
    <w:pPr>
      <w:jc w:val="center"/>
      <w:spacing w:after="550" w:line="595" w:lineRule="exact"/>
      <w:outlineLvl w:val="1"/>
    </w:pPr>
    <w:rPr>
      <w:rFonts w:ascii="宋体" w:hAnsi="宋体" w:cs="宋体"/>
      <w:color w:val="4e4a50"/>
      <w:sz w:val="40"/>
      <w:szCs w:val="40"/>
      <w:lang w:val="zh-TW" w:eastAsia="zh-TW" w:bidi="zh-TW"/>
    </w:rPr>
  </w:style>
  <w:style w:type="paragraph" w:styleId="1286">
    <w:name w:val="正文 + 黑体"/>
    <w:basedOn w:val="1073"/>
    <w:next w:val="1286"/>
    <w:link w:val="1073"/>
    <w:qFormat/>
    <w:pPr>
      <w:jc w:val="left"/>
    </w:pPr>
    <w:rPr>
      <w:rFonts w:ascii="黑体" w:hAnsi="宋体" w:eastAsia="黑体" w:cs="TimesNewRomanPSMT"/>
      <w:sz w:val="24"/>
    </w:rPr>
  </w:style>
  <w:style w:type="paragraph" w:styleId="1287">
    <w:name w:val="修订1"/>
    <w:next w:val="1287"/>
    <w:link w:val="1073"/>
    <w:uiPriority w:val="99"/>
    <w:unhideWhenUsed/>
    <w:qFormat/>
    <w:rPr>
      <w:rFonts w:ascii="Times New Roman" w:hAnsi="Times New Roman" w:eastAsia="楷体_GB2312" w:cs="Times New Roman"/>
      <w:sz w:val="26"/>
      <w:lang w:val="en-US" w:eastAsia="zh-CN" w:bidi="ar-SA"/>
    </w:rPr>
  </w:style>
  <w:style w:type="paragraph" w:styleId="1288">
    <w:name w:val="z-窗体顶端12"/>
    <w:basedOn w:val="1073"/>
    <w:next w:val="1073"/>
    <w:link w:val="1073"/>
    <w:unhideWhenUsed/>
    <w:qFormat/>
    <w:pPr>
      <w:jc w:val="center"/>
      <w:pBdr>
        <w:bottom w:val="single" w:color="000000" w:sz="6" w:space="1"/>
      </w:pBdr>
    </w:pPr>
    <w:rPr>
      <w:rFonts w:ascii="Arial" w:hAnsi="Arial" w:cs="Arial"/>
      <w:vanish/>
      <w:sz w:val="16"/>
      <w:szCs w:val="16"/>
    </w:rPr>
  </w:style>
  <w:style w:type="paragraph" w:styleId="1289">
    <w:name w:val="金安桥正文"/>
    <w:basedOn w:val="1085"/>
    <w:next w:val="1289"/>
    <w:link w:val="1073"/>
    <w:qFormat/>
    <w:pPr>
      <w:ind w:firstLine="200"/>
      <w:jc w:val="left"/>
      <w:spacing w:line="300" w:lineRule="auto"/>
    </w:pPr>
    <w:rPr>
      <w:rFonts w:ascii="Times New Roman" w:eastAsia="宋体"/>
      <w:sz w:val="24"/>
    </w:rPr>
  </w:style>
  <w:style w:type="paragraph" w:styleId="1290">
    <w:name w:val="无间隔1"/>
    <w:next w:val="1290"/>
    <w:link w:val="1073"/>
    <w:qFormat/>
    <w:pPr>
      <w:jc w:val="both"/>
      <w:widowControl w:val="off"/>
    </w:pPr>
    <w:rPr>
      <w:rFonts w:ascii="Times New Roman" w:hAnsi="Times New Roman" w:eastAsia="宋体" w:cs="Times New Roman"/>
      <w:sz w:val="21"/>
      <w:szCs w:val="24"/>
      <w:lang w:val="en-US" w:eastAsia="zh-CN" w:bidi="ar-SA"/>
    </w:rPr>
  </w:style>
  <w:style w:type="paragraph" w:styleId="1291">
    <w:name w:val="Char Char Char Char Char Char Char Char Char Char"/>
    <w:basedOn w:val="1073"/>
    <w:next w:val="1291"/>
    <w:link w:val="1073"/>
    <w:qFormat/>
    <w:pPr>
      <w:ind w:hanging="425"/>
      <w:keepNext/>
      <w:spacing w:before="80" w:after="80"/>
      <w:widowControl/>
      <w:tabs>
        <w:tab w:val="left" w:pos="425" w:leader="none"/>
      </w:tabs>
    </w:pPr>
    <w:rPr>
      <w:rFonts w:ascii="Times New Roman" w:hAnsi="Times New Roman"/>
      <w:sz w:val="20"/>
      <w:szCs w:val="20"/>
    </w:rPr>
  </w:style>
  <w:style w:type="character" w:styleId="1292">
    <w:name w:val="副标题 字符1"/>
    <w:basedOn w:val="1083"/>
    <w:next w:val="1292"/>
    <w:link w:val="1073"/>
    <w:qFormat/>
    <w:rPr>
      <w:rFonts w:ascii="Calibri" w:hAnsi="Calibri" w:eastAsia="宋体" w:cs="Times New Roman"/>
      <w:b/>
      <w:bCs/>
      <w:sz w:val="32"/>
      <w:szCs w:val="32"/>
    </w:rPr>
  </w:style>
  <w:style w:type="paragraph" w:styleId="1293">
    <w:name w:val="red"/>
    <w:basedOn w:val="1073"/>
    <w:next w:val="1293"/>
    <w:link w:val="1073"/>
    <w:qFormat/>
    <w:pPr>
      <w:jc w:val="left"/>
      <w:spacing w:before="100" w:beforeAutospacing="1" w:after="100" w:afterAutospacing="1"/>
      <w:widowControl/>
    </w:pPr>
    <w:rPr>
      <w:rFonts w:ascii="宋体" w:hAnsi="宋体" w:cs="宋体"/>
      <w:szCs w:val="21"/>
    </w:rPr>
  </w:style>
  <w:style w:type="character" w:styleId="1294">
    <w:name w:val="正文文本首行缩进 字符1"/>
    <w:basedOn w:val="1118"/>
    <w:next w:val="1294"/>
    <w:link w:val="1073"/>
    <w:semiHidden/>
    <w:qFormat/>
    <w:rPr>
      <w:rFonts w:ascii="楷体_GB2312" w:hAnsi="Arial" w:eastAsia="楷体_GB2312"/>
      <w:sz w:val="21"/>
      <w:szCs w:val="24"/>
    </w:rPr>
  </w:style>
  <w:style w:type="paragraph" w:styleId="1295">
    <w:name w:val="正文首行缩进两字符"/>
    <w:basedOn w:val="1073"/>
    <w:next w:val="1295"/>
    <w:link w:val="1073"/>
    <w:qFormat/>
    <w:pPr>
      <w:ind w:firstLine="200"/>
      <w:spacing w:line="360" w:lineRule="auto"/>
    </w:pPr>
    <w:rPr>
      <w:rFonts w:ascii="Times New Roman" w:hAnsi="Times New Roman"/>
    </w:rPr>
  </w:style>
  <w:style w:type="paragraph" w:styleId="1296">
    <w:name w:val="样式1"/>
    <w:basedOn w:val="1077"/>
    <w:next w:val="1296"/>
    <w:link w:val="1073"/>
    <w:qFormat/>
    <w:pPr>
      <w:jc w:val="left"/>
      <w:spacing w:before="0" w:after="0" w:line="240" w:lineRule="auto"/>
    </w:pPr>
    <w:rPr>
      <w:rFonts w:ascii="黑体" w:hAnsi="宋体" w:cs="黑体"/>
      <w:b w:val="0"/>
      <w:color w:val="000000"/>
      <w:sz w:val="21"/>
    </w:rPr>
  </w:style>
  <w:style w:type="paragraph" w:styleId="1297">
    <w:name w:val="z-窗体底端2"/>
    <w:basedOn w:val="1073"/>
    <w:next w:val="1073"/>
    <w:link w:val="1073"/>
    <w:unhideWhenUsed/>
    <w:qFormat/>
    <w:pPr>
      <w:jc w:val="center"/>
      <w:pBdr>
        <w:top w:val="single" w:color="000000" w:sz="6" w:space="1"/>
      </w:pBdr>
    </w:pPr>
    <w:rPr>
      <w:rFonts w:ascii="Arial" w:hAnsi="Arial" w:cs="Arial"/>
      <w:vanish/>
      <w:sz w:val="16"/>
      <w:szCs w:val="16"/>
    </w:rPr>
  </w:style>
  <w:style w:type="paragraph" w:styleId="1298">
    <w:name w:val="Default"/>
    <w:next w:val="1298"/>
    <w:link w:val="1073"/>
    <w:qFormat/>
    <w:pPr>
      <w:widowControl w:val="off"/>
    </w:pPr>
    <w:rPr>
      <w:rFonts w:ascii="仿宋" w:hAnsi="Times New Roman" w:eastAsia="仿宋" w:cs="仿宋"/>
      <w:color w:val="000000"/>
      <w:sz w:val="24"/>
      <w:szCs w:val="24"/>
      <w:lang w:val="en-US" w:eastAsia="zh-CN" w:bidi="ar-SA"/>
    </w:rPr>
  </w:style>
  <w:style w:type="paragraph" w:styleId="1299">
    <w:name w:val="Char2"/>
    <w:basedOn w:val="1073"/>
    <w:next w:val="1299"/>
    <w:link w:val="1073"/>
    <w:qFormat/>
    <w:pPr>
      <w:tabs>
        <w:tab w:val="left" w:pos="360" w:leader="none"/>
      </w:tabs>
    </w:pPr>
    <w:rPr>
      <w:rFonts w:ascii="Times New Roman" w:hAnsi="Times New Roman"/>
      <w:sz w:val="24"/>
    </w:rPr>
  </w:style>
  <w:style w:type="paragraph" w:styleId="1300">
    <w:name w:val="样式 样式 宋体 + 首行缩进:  1 字符"/>
    <w:basedOn w:val="1301"/>
    <w:next w:val="1300"/>
    <w:link w:val="1073"/>
    <w:qFormat/>
    <w:pPr>
      <w:spacing w:line="240" w:lineRule="auto"/>
    </w:pPr>
  </w:style>
  <w:style w:type="paragraph" w:styleId="1301">
    <w:name w:val="样式 宋体"/>
    <w:basedOn w:val="1073"/>
    <w:next w:val="1301"/>
    <w:link w:val="1073"/>
    <w:qFormat/>
    <w:pPr>
      <w:ind w:firstLine="100"/>
      <w:spacing w:line="360" w:lineRule="auto"/>
    </w:pPr>
    <w:rPr>
      <w:rFonts w:ascii="宋体" w:hAnsi="宋体" w:cs="宋体"/>
      <w:szCs w:val="20"/>
    </w:rPr>
  </w:style>
  <w:style w:type="paragraph" w:styleId="1302">
    <w:name w:val="No Spacing"/>
    <w:next w:val="1302"/>
    <w:link w:val="1073"/>
    <w:qFormat/>
    <w:pPr>
      <w:jc w:val="both"/>
      <w:widowControl w:val="off"/>
    </w:pPr>
    <w:rPr>
      <w:rFonts w:ascii="Times New Roman" w:hAnsi="Times New Roman" w:eastAsia="宋体" w:cs="Times New Roman"/>
      <w:sz w:val="21"/>
      <w:szCs w:val="24"/>
      <w:lang w:val="en-US" w:eastAsia="zh-CN" w:bidi="ar-SA"/>
    </w:rPr>
  </w:style>
  <w:style w:type="paragraph" w:styleId="1303">
    <w:name w:val="Address"/>
    <w:basedOn w:val="1073"/>
    <w:next w:val="1303"/>
    <w:link w:val="1073"/>
    <w:qFormat/>
    <w:pPr>
      <w:jc w:val="left"/>
      <w:spacing w:line="249" w:lineRule="auto"/>
      <w:widowControl/>
    </w:pPr>
    <w:rPr>
      <w:rFonts w:ascii="Centaur" w:hAnsi="Centaur" w:eastAsia="楷体_GB2312"/>
      <w:sz w:val="20"/>
      <w:szCs w:val="20"/>
      <w:lang w:eastAsia="en-US"/>
    </w:rPr>
  </w:style>
  <w:style w:type="character" w:styleId="1304">
    <w:name w:val="尾注文本 字符1"/>
    <w:basedOn w:val="1083"/>
    <w:next w:val="1304"/>
    <w:link w:val="1073"/>
    <w:uiPriority w:val="99"/>
    <w:semiHidden/>
    <w:qFormat/>
    <w:rPr>
      <w:sz w:val="21"/>
      <w:szCs w:val="24"/>
    </w:rPr>
  </w:style>
  <w:style w:type="paragraph" w:styleId="1305">
    <w:name w:val="列表段落1"/>
    <w:basedOn w:val="1073"/>
    <w:next w:val="1305"/>
    <w:link w:val="1073"/>
    <w:qFormat/>
    <w:pPr>
      <w:ind w:firstLine="420"/>
    </w:pPr>
    <w:rPr>
      <w:szCs w:val="22"/>
    </w:rPr>
  </w:style>
  <w:style w:type="character" w:styleId="1306">
    <w:name w:val="z-窗体底端 字符1"/>
    <w:basedOn w:val="1083"/>
    <w:next w:val="1306"/>
    <w:link w:val="1073"/>
    <w:uiPriority w:val="99"/>
    <w:semiHidden/>
    <w:qFormat/>
    <w:rPr>
      <w:rFonts w:ascii="Arial" w:hAnsi="Arial" w:cs="Arial"/>
      <w:vanish/>
      <w:sz w:val="16"/>
      <w:szCs w:val="16"/>
    </w:rPr>
  </w:style>
  <w:style w:type="character" w:styleId="1307">
    <w:name w:val="z-窗体顶端 字符1"/>
    <w:basedOn w:val="1083"/>
    <w:next w:val="1307"/>
    <w:link w:val="1073"/>
    <w:uiPriority w:val="99"/>
    <w:semiHidden/>
    <w:qFormat/>
    <w:rPr>
      <w:rFonts w:ascii="Arial" w:hAnsi="Arial" w:cs="Arial"/>
      <w:vanish/>
      <w:sz w:val="16"/>
      <w:szCs w:val="16"/>
    </w:rPr>
  </w:style>
  <w:style w:type="paragraph" w:styleId="1308">
    <w:name w:val="默认段落字体 Para Char Char Char Char Char Char Char"/>
    <w:basedOn w:val="1073"/>
    <w:next w:val="1308"/>
    <w:link w:val="1073"/>
    <w:qFormat/>
    <w:rPr>
      <w:rFonts w:ascii="Tahoma" w:hAnsi="Tahoma"/>
      <w:sz w:val="24"/>
      <w:szCs w:val="20"/>
    </w:rPr>
  </w:style>
  <w:style w:type="paragraph" w:styleId="1309">
    <w:name w:val="1"/>
    <w:basedOn w:val="1073"/>
    <w:next w:val="1309"/>
    <w:link w:val="1073"/>
    <w:qFormat/>
    <w:rPr>
      <w:rFonts w:ascii="Times New Roman" w:hAnsi="Times New Roman"/>
    </w:rPr>
  </w:style>
  <w:style w:type="paragraph" w:styleId="1310">
    <w:name w:val="p0"/>
    <w:basedOn w:val="1073"/>
    <w:next w:val="1310"/>
    <w:link w:val="1311"/>
    <w:qFormat/>
    <w:pPr>
      <w:widowControl/>
    </w:pPr>
    <w:rPr>
      <w:rFonts w:ascii="黑体" w:hAnsi="黑体" w:eastAsia="楷体_GB2312"/>
      <w:sz w:val="26"/>
      <w:szCs w:val="21"/>
    </w:rPr>
  </w:style>
  <w:style w:type="character" w:styleId="1311">
    <w:name w:val="p0 Char"/>
    <w:next w:val="1311"/>
    <w:link w:val="1310"/>
    <w:qFormat/>
    <w:rPr>
      <w:rFonts w:ascii="黑体" w:hAnsi="黑体" w:eastAsia="楷体_GB2312"/>
      <w:sz w:val="26"/>
      <w:szCs w:val="21"/>
    </w:rPr>
  </w:style>
  <w:style w:type="paragraph" w:styleId="1312">
    <w:name w:val="样式 标题 2 + Times New Roman 四号 非加粗 段前: 5 磅 段后: 0 磅 行距: 固定值 20..."/>
    <w:basedOn w:val="1075"/>
    <w:next w:val="1312"/>
    <w:link w:val="1073"/>
    <w:qFormat/>
    <w:pPr>
      <w:spacing w:before="100" w:after="0" w:line="400" w:lineRule="exact"/>
    </w:pPr>
    <w:rPr>
      <w:rFonts w:ascii="Times New Roman" w:hAnsi="Times New Roman" w:eastAsia="宋体" w:cs="宋体"/>
      <w:b w:val="0"/>
      <w:sz w:val="28"/>
    </w:rPr>
  </w:style>
  <w:style w:type="paragraph" w:styleId="1313">
    <w:name w:val="WPS Plain"/>
    <w:next w:val="1313"/>
    <w:link w:val="1073"/>
    <w:qFormat/>
    <w:rPr>
      <w:rFonts w:ascii="Times New Roman" w:hAnsi="Times New Roman" w:eastAsia="宋体" w:cs="Times New Roman"/>
      <w:lang w:val="en-US" w:eastAsia="zh-CN" w:bidi="ar-SA"/>
    </w:rPr>
  </w:style>
  <w:style w:type="paragraph" w:styleId="1314">
    <w:name w:val="_Style 4"/>
    <w:basedOn w:val="1073"/>
    <w:next w:val="1314"/>
    <w:link w:val="1073"/>
    <w:qFormat/>
    <w:pPr>
      <w:ind w:firstLine="420"/>
    </w:pPr>
    <w:rPr>
      <w:szCs w:val="22"/>
    </w:rPr>
  </w:style>
  <w:style w:type="paragraph" w:styleId="1315">
    <w:name w:val="样式 标题 3 + (中文) 黑体 小四 非加粗 段前: 7.8 磅 段后: 0 磅 行距: 固定值 20 磅"/>
    <w:basedOn w:val="1076"/>
    <w:next w:val="1073"/>
    <w:link w:val="1073"/>
    <w:qFormat/>
    <w:pPr>
      <w:spacing w:before="0" w:after="0" w:line="400" w:lineRule="exact"/>
    </w:pPr>
    <w:rPr>
      <w:bCs/>
      <w:sz w:val="24"/>
    </w:rPr>
  </w:style>
  <w:style w:type="paragraph" w:styleId="1316">
    <w:name w:val="纯文本4"/>
    <w:basedOn w:val="1073"/>
    <w:next w:val="1316"/>
    <w:link w:val="1073"/>
    <w:qFormat/>
    <w:rPr>
      <w:rFonts w:ascii="宋体" w:hAnsi="Courier New"/>
      <w:sz w:val="28"/>
    </w:rPr>
  </w:style>
  <w:style w:type="paragraph" w:styleId="1317">
    <w:name w:val="无间隔11"/>
    <w:next w:val="1317"/>
    <w:link w:val="1318"/>
    <w:uiPriority w:val="99"/>
    <w:qFormat/>
    <w:pPr>
      <w:jc w:val="both"/>
      <w:widowControl w:val="off"/>
    </w:pPr>
    <w:rPr>
      <w:rFonts w:ascii="Times New Roman" w:hAnsi="Times New Roman" w:eastAsia="宋体" w:cs="Times New Roman"/>
      <w:sz w:val="21"/>
      <w:szCs w:val="24"/>
      <w:lang w:val="en-US" w:eastAsia="zh-CN" w:bidi="ar-SA"/>
    </w:rPr>
  </w:style>
  <w:style w:type="character" w:styleId="1318">
    <w:name w:val="无间隔 Char"/>
    <w:next w:val="1318"/>
    <w:link w:val="1317"/>
    <w:uiPriority w:val="99"/>
    <w:qFormat/>
    <w:rPr>
      <w:rFonts w:ascii="Times New Roman" w:hAnsi="Times New Roman"/>
      <w:sz w:val="21"/>
      <w:szCs w:val="24"/>
    </w:rPr>
  </w:style>
  <w:style w:type="paragraph" w:styleId="1319">
    <w:name w:val="样式2"/>
    <w:basedOn w:val="1073"/>
    <w:next w:val="1078"/>
    <w:link w:val="1073"/>
    <w:qFormat/>
    <w:pPr>
      <w:jc w:val="center"/>
    </w:pPr>
    <w:rPr>
      <w:rFonts w:ascii="宋体" w:hAnsi="宋体" w:cs="Arial"/>
      <w:b/>
      <w:color w:val="000000"/>
      <w:szCs w:val="21"/>
    </w:rPr>
  </w:style>
  <w:style w:type="paragraph" w:styleId="1320">
    <w:name w:val="公文正文"/>
    <w:next w:val="1320"/>
    <w:link w:val="1073"/>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character" w:styleId="1321">
    <w:name w:val="样式 宋体 小四 加粗1"/>
    <w:next w:val="1321"/>
    <w:link w:val="1073"/>
    <w:qFormat/>
    <w:rPr>
      <w:rFonts w:ascii="宋体" w:hAnsi="宋体"/>
      <w:b/>
      <w:bCs/>
      <w:sz w:val="28"/>
    </w:rPr>
  </w:style>
  <w:style w:type="character" w:styleId="1322">
    <w:name w:val="目录 (2) + SimSun"/>
    <w:next w:val="1322"/>
    <w:link w:val="1073"/>
    <w:qFormat/>
    <w:rPr>
      <w:rFonts w:ascii="宋体" w:hAnsi="宋体" w:eastAsia="宋体" w:cs="宋体"/>
      <w:color w:val="000000"/>
      <w:spacing w:val="-10"/>
      <w:position w:val="0"/>
      <w:sz w:val="23"/>
      <w:szCs w:val="23"/>
      <w:shd w:val="clear" w:color="auto" w:fill="ffffff"/>
      <w:lang w:val="zh-CN"/>
    </w:rPr>
  </w:style>
  <w:style w:type="character" w:styleId="1323">
    <w:name w:val="正文缩进 字符1"/>
    <w:next w:val="1323"/>
    <w:link w:val="1073"/>
    <w:qFormat/>
    <w:rPr>
      <w:rFonts w:eastAsia="宋体"/>
      <w:sz w:val="21"/>
      <w:szCs w:val="24"/>
    </w:rPr>
  </w:style>
  <w:style w:type="character" w:styleId="1324">
    <w:name w:val="t_tag"/>
    <w:basedOn w:val="1083"/>
    <w:next w:val="1324"/>
    <w:link w:val="1073"/>
    <w:qFormat/>
  </w:style>
  <w:style w:type="character" w:styleId="1325">
    <w:name w:val="正文文本 (8) + 间距 0 pt"/>
    <w:next w:val="1325"/>
    <w:link w:val="1073"/>
    <w:qFormat/>
    <w:rPr>
      <w:rFonts w:ascii="黑体" w:hAnsi="黑体" w:eastAsia="宋体" w:cs="黑体"/>
      <w:color w:val="000000"/>
      <w:spacing w:val="40"/>
      <w:sz w:val="30"/>
      <w:szCs w:val="30"/>
      <w:shd w:val="clear" w:color="auto" w:fill="ffffff"/>
    </w:rPr>
  </w:style>
  <w:style w:type="character" w:styleId="1326">
    <w:name w:val="样式5 Char"/>
    <w:next w:val="1326"/>
    <w:link w:val="1327"/>
    <w:qFormat/>
    <w:rPr>
      <w:rFonts w:ascii="宋体" w:eastAsia="Times New Roman"/>
      <w:sz w:val="21"/>
      <w:szCs w:val="21"/>
    </w:rPr>
  </w:style>
  <w:style w:type="paragraph" w:styleId="1327">
    <w:name w:val="样式5"/>
    <w:next w:val="1327"/>
    <w:link w:val="1326"/>
    <w:qFormat/>
    <w:pPr>
      <w:ind w:left="200"/>
      <w:spacing w:line="360" w:lineRule="auto"/>
    </w:pPr>
    <w:rPr>
      <w:rFonts w:ascii="宋体" w:hAnsi="Calibri" w:eastAsia="Times New Roman" w:cs="Times New Roman"/>
      <w:sz w:val="21"/>
      <w:szCs w:val="21"/>
      <w:lang w:val="en-US" w:eastAsia="zh-CN" w:bidi="ar-SA"/>
    </w:rPr>
  </w:style>
  <w:style w:type="character" w:styleId="1328">
    <w:name w:val="标题 #6_"/>
    <w:next w:val="1328"/>
    <w:link w:val="1329"/>
    <w:qFormat/>
    <w:rPr>
      <w:rFonts w:ascii="黑体" w:hAnsi="黑体" w:eastAsia="黑体" w:cs="黑体"/>
      <w:spacing w:val="40"/>
      <w:sz w:val="30"/>
      <w:szCs w:val="30"/>
      <w:shd w:val="clear" w:color="auto" w:fill="ffffff"/>
    </w:rPr>
  </w:style>
  <w:style w:type="paragraph" w:styleId="1329">
    <w:name w:val="标题 #6"/>
    <w:basedOn w:val="1073"/>
    <w:next w:val="1329"/>
    <w:link w:val="1328"/>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30">
    <w:name w:val="批注主题 Char1"/>
    <w:next w:val="1330"/>
    <w:link w:val="1073"/>
    <w:uiPriority w:val="99"/>
    <w:semiHidden/>
    <w:qFormat/>
    <w:rPr>
      <w:rFonts w:ascii="Times New Roman" w:hAnsi="Times New Roman" w:eastAsia="宋体" w:cs="Times New Roman"/>
      <w:b/>
      <w:bCs/>
      <w:szCs w:val="24"/>
    </w:rPr>
  </w:style>
  <w:style w:type="character" w:styleId="1331">
    <w:name w:val="正文文本缩进 字符1"/>
    <w:next w:val="1331"/>
    <w:link w:val="1073"/>
    <w:qFormat/>
    <w:rPr>
      <w:rFonts w:eastAsia="宋体"/>
      <w:sz w:val="21"/>
      <w:szCs w:val="24"/>
    </w:rPr>
  </w:style>
  <w:style w:type="character" w:styleId="1332">
    <w:name w:val="目录 (2)"/>
    <w:next w:val="1332"/>
    <w:link w:val="1073"/>
    <w:qFormat/>
    <w:rPr>
      <w:rFonts w:ascii="黑体" w:hAnsi="黑体" w:eastAsia="黑体" w:cs="黑体"/>
      <w:color w:val="000000"/>
      <w:spacing w:val="0"/>
      <w:position w:val="0"/>
      <w:sz w:val="24"/>
      <w:szCs w:val="24"/>
      <w:shd w:val="clear" w:color="auto" w:fill="ffffff"/>
      <w:lang w:val="zh-CN"/>
    </w:rPr>
  </w:style>
  <w:style w:type="character" w:styleId="1333">
    <w:name w:val="页脚 Char1"/>
    <w:next w:val="1333"/>
    <w:link w:val="1073"/>
    <w:uiPriority w:val="99"/>
    <w:semiHidden/>
    <w:qFormat/>
    <w:rPr>
      <w:rFonts w:ascii="Times New Roman" w:hAnsi="Times New Roman" w:eastAsia="宋体" w:cs="Times New Roman"/>
      <w:sz w:val="18"/>
      <w:szCs w:val="18"/>
    </w:rPr>
  </w:style>
  <w:style w:type="character" w:styleId="1334">
    <w:name w:val="目录 (4)_"/>
    <w:next w:val="1334"/>
    <w:link w:val="1335"/>
    <w:qFormat/>
    <w:rPr>
      <w:rFonts w:ascii="黑体" w:hAnsi="黑体" w:eastAsia="黑体" w:cs="黑体"/>
      <w:b/>
      <w:bCs/>
      <w:shd w:val="clear" w:color="auto" w:fill="ffffff"/>
    </w:rPr>
  </w:style>
  <w:style w:type="paragraph" w:styleId="1335">
    <w:name w:val="目录 (4)"/>
    <w:basedOn w:val="1073"/>
    <w:next w:val="1335"/>
    <w:link w:val="1334"/>
    <w:qFormat/>
    <w:pPr>
      <w:jc w:val="left"/>
      <w:spacing w:line="677" w:lineRule="exact"/>
      <w:shd w:val="clear" w:color="auto" w:fill="ffffff"/>
    </w:pPr>
    <w:rPr>
      <w:rFonts w:ascii="黑体" w:hAnsi="黑体" w:eastAsia="黑体" w:cs="黑体"/>
      <w:b/>
      <w:bCs/>
      <w:sz w:val="20"/>
      <w:szCs w:val="20"/>
    </w:rPr>
  </w:style>
  <w:style w:type="character" w:styleId="1336">
    <w:name w:val="Char Char6"/>
    <w:next w:val="1336"/>
    <w:link w:val="1073"/>
    <w:qFormat/>
    <w:rPr>
      <w:rFonts w:eastAsia="宋体"/>
      <w:b/>
      <w:sz w:val="32"/>
      <w:lang w:val="en-US" w:eastAsia="zh-CN" w:bidi="ar-SA"/>
    </w:rPr>
  </w:style>
  <w:style w:type="character" w:styleId="1337">
    <w:name w:val="标题 1 Char1"/>
    <w:next w:val="1337"/>
    <w:link w:val="1073"/>
    <w:qFormat/>
    <w:rPr>
      <w:rFonts w:eastAsia="宋体"/>
      <w:b/>
      <w:bCs/>
      <w:sz w:val="44"/>
      <w:szCs w:val="44"/>
      <w:lang w:val="en-US" w:eastAsia="zh-CN" w:bidi="ar-SA"/>
    </w:rPr>
  </w:style>
  <w:style w:type="character" w:styleId="1338">
    <w:name w:val="标题 #2 + 间距 0 pt"/>
    <w:next w:val="1338"/>
    <w:link w:val="1073"/>
    <w:qFormat/>
    <w:rPr>
      <w:rFonts w:ascii="Times New Roman" w:hAnsi="Times New Roman" w:eastAsia="Times New Roman" w:cs="Times New Roman"/>
      <w:color w:val="000000"/>
      <w:spacing w:val="0"/>
      <w:position w:val="0"/>
      <w:sz w:val="54"/>
      <w:szCs w:val="54"/>
      <w:shd w:val="clear" w:color="auto" w:fill="ffffff"/>
    </w:rPr>
  </w:style>
  <w:style w:type="character" w:styleId="1339">
    <w:name w:val="标题 #2 + SimHei"/>
    <w:next w:val="1339"/>
    <w:link w:val="1073"/>
    <w:qFormat/>
    <w:rPr>
      <w:rFonts w:ascii="黑体" w:hAnsi="黑体" w:eastAsia="黑体" w:cs="黑体"/>
      <w:color w:val="000000"/>
      <w:spacing w:val="40"/>
      <w:position w:val="0"/>
      <w:sz w:val="53"/>
      <w:szCs w:val="53"/>
      <w:shd w:val="clear" w:color="auto" w:fill="ffffff"/>
      <w:lang w:val="zh-CN"/>
    </w:rPr>
  </w:style>
  <w:style w:type="character" w:styleId="1340">
    <w:name w:val="15"/>
    <w:next w:val="1340"/>
    <w:link w:val="1073"/>
    <w:qFormat/>
    <w:rPr>
      <w:rFonts w:ascii="Times New Roman" w:hAnsi="Times New Roman" w:cs="Times New Roman"/>
      <w:color w:val="0000ff"/>
      <w:u w:val="single"/>
    </w:rPr>
  </w:style>
  <w:style w:type="character" w:styleId="1341">
    <w:name w:val="样式 (西文) 仿宋_GB2312 小四"/>
    <w:next w:val="1341"/>
    <w:link w:val="1073"/>
    <w:qFormat/>
    <w:rPr>
      <w:rFonts w:ascii="Times New Roman" w:hAnsi="Times New Roman" w:eastAsia="宋体"/>
      <w:sz w:val="24"/>
      <w:szCs w:val="24"/>
    </w:rPr>
  </w:style>
  <w:style w:type="character" w:styleId="1342">
    <w:name w:val="脚注文本 Char1"/>
    <w:next w:val="1342"/>
    <w:link w:val="1073"/>
    <w:uiPriority w:val="99"/>
    <w:semiHidden/>
    <w:qFormat/>
    <w:rPr>
      <w:rFonts w:ascii="微软雅黑" w:hAnsi="微软雅黑" w:eastAsia="微软雅黑" w:cs="微软雅黑"/>
      <w:color w:val="000000"/>
      <w:sz w:val="18"/>
      <w:szCs w:val="18"/>
    </w:rPr>
  </w:style>
  <w:style w:type="character" w:styleId="1343">
    <w:name w:val="批注框文本 Char1"/>
    <w:next w:val="1343"/>
    <w:link w:val="1073"/>
    <w:uiPriority w:val="99"/>
    <w:semiHidden/>
    <w:qFormat/>
    <w:rPr>
      <w:rFonts w:ascii="Times New Roman" w:hAnsi="Times New Roman" w:eastAsia="宋体" w:cs="Times New Roman"/>
      <w:sz w:val="18"/>
      <w:szCs w:val="18"/>
    </w:rPr>
  </w:style>
  <w:style w:type="character" w:styleId="1344">
    <w:name w:val="标题 3 字符1"/>
    <w:next w:val="1344"/>
    <w:link w:val="1073"/>
    <w:qFormat/>
    <w:rPr>
      <w:rFonts w:ascii="微软雅黑" w:hAnsi="微软雅黑" w:eastAsia="微软雅黑"/>
      <w:color w:val="000000"/>
      <w:sz w:val="28"/>
      <w:lang w:bidi="ar-SA"/>
    </w:rPr>
  </w:style>
  <w:style w:type="character" w:styleId="1345">
    <w:name w:val="content4"/>
    <w:basedOn w:val="1083"/>
    <w:next w:val="1345"/>
    <w:link w:val="1073"/>
    <w:qFormat/>
  </w:style>
  <w:style w:type="character" w:styleId="1346">
    <w:name w:val="普通文字 Char Char Char Char Char Char Char Char Char Char Char Char Char Char Char Char Char Char Char"/>
    <w:next w:val="1346"/>
    <w:link w:val="1073"/>
    <w:qFormat/>
    <w:rPr>
      <w:rFonts w:ascii="宋体" w:hAnsi="Courier New" w:eastAsia="宋体"/>
      <w:sz w:val="24"/>
      <w:szCs w:val="21"/>
      <w:lang w:val="en-US" w:eastAsia="zh-CN" w:bidi="ar-SA"/>
    </w:rPr>
  </w:style>
  <w:style w:type="character" w:styleId="1347">
    <w:name w:val="标题1　样式 宋体 小三 加粗"/>
    <w:next w:val="1347"/>
    <w:link w:val="1073"/>
    <w:qFormat/>
    <w:rPr>
      <w:rFonts w:ascii="宋体" w:hAnsi="宋体" w:eastAsia="黑体"/>
      <w:b/>
      <w:bCs/>
      <w:sz w:val="30"/>
      <w:szCs w:val="44"/>
      <w:lang w:val="en-US" w:eastAsia="zh-CN" w:bidi="ar-SA"/>
    </w:rPr>
  </w:style>
  <w:style w:type="character" w:styleId="1348">
    <w:name w:val="标题 #2 (2)_"/>
    <w:next w:val="1348"/>
    <w:link w:val="1349"/>
    <w:qFormat/>
    <w:rPr>
      <w:rFonts w:ascii="黑体" w:hAnsi="黑体" w:eastAsia="黑体" w:cs="黑体"/>
      <w:spacing w:val="40"/>
      <w:sz w:val="53"/>
      <w:szCs w:val="53"/>
      <w:shd w:val="clear" w:color="auto" w:fill="ffffff"/>
    </w:rPr>
  </w:style>
  <w:style w:type="paragraph" w:styleId="1349">
    <w:name w:val="标题 #2 (2)"/>
    <w:basedOn w:val="1073"/>
    <w:next w:val="1349"/>
    <w:link w:val="1348"/>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350">
    <w:name w:val="正文 New Char"/>
    <w:next w:val="1350"/>
    <w:link w:val="1351"/>
    <w:qFormat/>
    <w:rPr>
      <w:rFonts w:eastAsia="Times New Roman"/>
      <w:sz w:val="21"/>
      <w:szCs w:val="24"/>
    </w:rPr>
  </w:style>
  <w:style w:type="paragraph" w:styleId="1351">
    <w:name w:val="正文 New"/>
    <w:next w:val="1351"/>
    <w:link w:val="1350"/>
    <w:qFormat/>
    <w:pPr>
      <w:jc w:val="both"/>
      <w:widowControl w:val="off"/>
    </w:pPr>
    <w:rPr>
      <w:rFonts w:ascii="Calibri" w:hAnsi="Calibri" w:eastAsia="Times New Roman" w:cs="Times New Roman"/>
      <w:sz w:val="21"/>
      <w:szCs w:val="24"/>
      <w:lang w:val="en-US" w:eastAsia="zh-CN" w:bidi="ar-SA"/>
    </w:rPr>
  </w:style>
  <w:style w:type="character" w:styleId="1352">
    <w:name w:val="正文文本 + 11 pt"/>
    <w:next w:val="1352"/>
    <w:link w:val="1073"/>
    <w:qFormat/>
    <w:rPr>
      <w:rFonts w:ascii="黑体" w:hAnsi="黑体" w:eastAsia="黑体" w:cs="黑体"/>
      <w:color w:val="000000"/>
      <w:spacing w:val="0"/>
      <w:position w:val="0"/>
      <w:sz w:val="22"/>
      <w:szCs w:val="22"/>
      <w:u w:val="none"/>
      <w:shd w:val="clear" w:color="auto" w:fill="ffffff"/>
      <w:lang w:val="zh-CN"/>
    </w:rPr>
  </w:style>
  <w:style w:type="character" w:styleId="1353">
    <w:name w:val="标题 #3_"/>
    <w:next w:val="1353"/>
    <w:link w:val="1354"/>
    <w:qFormat/>
    <w:rPr>
      <w:rFonts w:ascii="黑体" w:hAnsi="黑体" w:eastAsia="黑体" w:cs="黑体"/>
      <w:spacing w:val="10"/>
      <w:sz w:val="44"/>
      <w:szCs w:val="44"/>
      <w:shd w:val="clear" w:color="auto" w:fill="ffffff"/>
    </w:rPr>
  </w:style>
  <w:style w:type="paragraph" w:styleId="1354">
    <w:name w:val="标题 #3"/>
    <w:basedOn w:val="1073"/>
    <w:next w:val="1354"/>
    <w:link w:val="1353"/>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355">
    <w:name w:val="正文文本 (3)_"/>
    <w:next w:val="1355"/>
    <w:link w:val="1356"/>
    <w:qFormat/>
    <w:rPr>
      <w:rFonts w:ascii="黑体" w:hAnsi="黑体" w:eastAsia="黑体" w:cs="黑体"/>
      <w:spacing w:val="60"/>
      <w:sz w:val="81"/>
      <w:szCs w:val="81"/>
      <w:shd w:val="clear" w:color="auto" w:fill="ffffff"/>
    </w:rPr>
  </w:style>
  <w:style w:type="paragraph" w:styleId="1356">
    <w:name w:val="正文文本 (3)"/>
    <w:basedOn w:val="1073"/>
    <w:next w:val="1356"/>
    <w:link w:val="1355"/>
    <w:qFormat/>
    <w:pPr>
      <w:jc w:val="center"/>
      <w:spacing w:before="1140" w:after="300" w:line="0" w:lineRule="atLeast"/>
      <w:shd w:val="clear" w:color="auto" w:fill="ffffff"/>
    </w:pPr>
    <w:rPr>
      <w:rFonts w:ascii="黑体" w:hAnsi="黑体" w:eastAsia="黑体" w:cs="黑体"/>
      <w:spacing w:val="60"/>
      <w:sz w:val="81"/>
      <w:szCs w:val="81"/>
    </w:rPr>
  </w:style>
  <w:style w:type="character" w:styleId="1357">
    <w:name w:val="正文文本_"/>
    <w:next w:val="1357"/>
    <w:link w:val="1358"/>
    <w:qFormat/>
    <w:rPr>
      <w:rFonts w:ascii="黑体" w:hAnsi="黑体" w:eastAsia="黑体" w:cs="黑体"/>
      <w:shd w:val="clear" w:color="auto" w:fill="ffffff"/>
    </w:rPr>
  </w:style>
  <w:style w:type="paragraph" w:styleId="1358">
    <w:name w:val="正文文本8"/>
    <w:basedOn w:val="1073"/>
    <w:next w:val="1358"/>
    <w:link w:val="1357"/>
    <w:qFormat/>
    <w:pPr>
      <w:jc w:val="center"/>
      <w:spacing w:before="120" w:after="300" w:line="0" w:lineRule="atLeast"/>
      <w:shd w:val="clear" w:color="auto" w:fill="ffffff"/>
    </w:pPr>
    <w:rPr>
      <w:rFonts w:ascii="黑体" w:hAnsi="黑体" w:eastAsia="黑体" w:cs="黑体"/>
      <w:sz w:val="20"/>
      <w:szCs w:val="20"/>
    </w:rPr>
  </w:style>
  <w:style w:type="character" w:styleId="1359">
    <w:name w:val="标题 1 1 Char"/>
    <w:next w:val="1359"/>
    <w:link w:val="1073"/>
    <w:qFormat/>
    <w:rPr>
      <w:rFonts w:eastAsia="宋体"/>
      <w:b/>
      <w:bCs/>
      <w:sz w:val="44"/>
      <w:szCs w:val="44"/>
      <w:lang w:val="en-US" w:eastAsia="zh-CN" w:bidi="ar-SA"/>
    </w:rPr>
  </w:style>
  <w:style w:type="character" w:styleId="1360">
    <w:name w:val="标题 #4 + 间距 18 pt"/>
    <w:next w:val="1360"/>
    <w:link w:val="1073"/>
    <w:qFormat/>
    <w:rPr>
      <w:rFonts w:ascii="黑体" w:hAnsi="黑体" w:eastAsia="黑体" w:cs="黑体"/>
      <w:color w:val="000000"/>
      <w:spacing w:val="360"/>
      <w:position w:val="0"/>
      <w:sz w:val="44"/>
      <w:szCs w:val="44"/>
      <w:shd w:val="clear" w:color="auto" w:fill="ffffff"/>
      <w:lang w:val="zh-CN"/>
    </w:rPr>
  </w:style>
  <w:style w:type="character" w:styleId="1361">
    <w:name w:val="样式 黑体 小二"/>
    <w:next w:val="1361"/>
    <w:link w:val="1073"/>
    <w:qFormat/>
    <w:rPr>
      <w:rFonts w:ascii="黑体" w:hAnsi="黑体" w:eastAsia="黑体"/>
      <w:sz w:val="36"/>
    </w:rPr>
  </w:style>
  <w:style w:type="character" w:styleId="1362">
    <w:name w:val="标题 #7_"/>
    <w:next w:val="1362"/>
    <w:link w:val="1363"/>
    <w:qFormat/>
    <w:rPr>
      <w:rFonts w:ascii="黑体" w:hAnsi="黑体" w:eastAsia="黑体" w:cs="黑体"/>
      <w:b/>
      <w:bCs/>
      <w:sz w:val="28"/>
      <w:szCs w:val="28"/>
      <w:shd w:val="clear" w:color="auto" w:fill="ffffff"/>
    </w:rPr>
  </w:style>
  <w:style w:type="paragraph" w:styleId="1363">
    <w:name w:val="标题 #7"/>
    <w:basedOn w:val="1073"/>
    <w:next w:val="1363"/>
    <w:link w:val="1362"/>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364">
    <w:name w:val="正文文本 (9) + SimSun"/>
    <w:next w:val="1364"/>
    <w:link w:val="1073"/>
    <w:qFormat/>
    <w:rPr>
      <w:rFonts w:ascii="宋体" w:hAnsi="宋体" w:eastAsia="宋体" w:cs="宋体"/>
      <w:b/>
      <w:bCs/>
      <w:color w:val="000000"/>
      <w:spacing w:val="0"/>
      <w:position w:val="0"/>
      <w:sz w:val="30"/>
      <w:szCs w:val="30"/>
      <w:shd w:val="clear" w:color="auto" w:fill="ffffff"/>
    </w:rPr>
  </w:style>
  <w:style w:type="character" w:styleId="1365">
    <w:name w:val="正文文本 (13)_"/>
    <w:next w:val="1365"/>
    <w:link w:val="1366"/>
    <w:qFormat/>
    <w:rPr>
      <w:rFonts w:ascii="宋体" w:hAnsi="宋体" w:cs="宋体"/>
      <w:spacing w:val="-10"/>
      <w:sz w:val="23"/>
      <w:szCs w:val="23"/>
      <w:shd w:val="clear" w:color="auto" w:fill="ffffff"/>
    </w:rPr>
  </w:style>
  <w:style w:type="paragraph" w:styleId="1366">
    <w:name w:val="正文文本 (13)"/>
    <w:basedOn w:val="1073"/>
    <w:next w:val="1366"/>
    <w:link w:val="1365"/>
    <w:qFormat/>
    <w:pPr>
      <w:ind w:firstLine="440"/>
      <w:jc w:val="both"/>
      <w:spacing w:line="398" w:lineRule="exact"/>
      <w:shd w:val="clear" w:color="auto" w:fill="ffffff"/>
    </w:pPr>
    <w:rPr>
      <w:rFonts w:ascii="宋体" w:hAnsi="宋体" w:cs="宋体"/>
      <w:spacing w:val="-10"/>
      <w:sz w:val="23"/>
      <w:szCs w:val="23"/>
    </w:rPr>
  </w:style>
  <w:style w:type="character" w:styleId="1367">
    <w:name w:val="样式 宋体 小四 加粗"/>
    <w:next w:val="1367"/>
    <w:link w:val="1073"/>
    <w:qFormat/>
    <w:rPr>
      <w:rFonts w:ascii="宋体" w:hAnsi="宋体"/>
      <w:b/>
      <w:bCs/>
      <w:sz w:val="28"/>
    </w:rPr>
  </w:style>
  <w:style w:type="character" w:styleId="1368">
    <w:name w:val="标题 #2_"/>
    <w:next w:val="1368"/>
    <w:link w:val="1369"/>
    <w:qFormat/>
    <w:rPr>
      <w:rFonts w:eastAsia="Times New Roman"/>
      <w:spacing w:val="-20"/>
      <w:sz w:val="54"/>
      <w:szCs w:val="54"/>
      <w:shd w:val="clear" w:color="auto" w:fill="ffffff"/>
    </w:rPr>
  </w:style>
  <w:style w:type="paragraph" w:styleId="1369">
    <w:name w:val="标题 #2"/>
    <w:basedOn w:val="1073"/>
    <w:next w:val="1369"/>
    <w:link w:val="1368"/>
    <w:qFormat/>
    <w:pPr>
      <w:jc w:val="center"/>
      <w:spacing w:before="300" w:after="1680" w:line="0" w:lineRule="atLeast"/>
      <w:shd w:val="clear" w:color="auto" w:fill="ffffff"/>
      <w:outlineLvl w:val="1"/>
    </w:pPr>
    <w:rPr>
      <w:rFonts w:eastAsia="Times New Roman"/>
      <w:spacing w:val="-20"/>
      <w:sz w:val="54"/>
      <w:szCs w:val="54"/>
    </w:rPr>
  </w:style>
  <w:style w:type="character" w:styleId="1370">
    <w:name w:val="标题 #4_"/>
    <w:next w:val="1370"/>
    <w:link w:val="1371"/>
    <w:qFormat/>
    <w:rPr>
      <w:rFonts w:ascii="黑体" w:hAnsi="黑体" w:eastAsia="黑体" w:cs="黑体"/>
      <w:spacing w:val="10"/>
      <w:sz w:val="44"/>
      <w:szCs w:val="44"/>
      <w:shd w:val="clear" w:color="auto" w:fill="ffffff"/>
    </w:rPr>
  </w:style>
  <w:style w:type="paragraph" w:styleId="1371">
    <w:name w:val="标题 #4"/>
    <w:basedOn w:val="1073"/>
    <w:next w:val="1371"/>
    <w:link w:val="137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372">
    <w:name w:val="正文文本4"/>
    <w:next w:val="1372"/>
    <w:link w:val="1073"/>
    <w:qFormat/>
    <w:rPr>
      <w:rFonts w:ascii="黑体" w:hAnsi="黑体" w:eastAsia="黑体" w:cs="黑体"/>
      <w:color w:val="000000"/>
      <w:spacing w:val="0"/>
      <w:position w:val="0"/>
      <w:sz w:val="24"/>
      <w:szCs w:val="24"/>
      <w:u w:val="none"/>
      <w:shd w:val="clear" w:color="auto" w:fill="ffffff"/>
      <w:lang w:val="zh-CN"/>
    </w:rPr>
  </w:style>
  <w:style w:type="character" w:styleId="1373">
    <w:name w:val="脚注文本 字符"/>
    <w:next w:val="1373"/>
    <w:link w:val="1073"/>
    <w:qFormat/>
    <w:rPr>
      <w:rFonts w:eastAsia="宋体"/>
      <w:sz w:val="18"/>
      <w:szCs w:val="18"/>
      <w:lang w:val="en-US" w:eastAsia="zh-CN" w:bidi="ar-SA"/>
    </w:rPr>
  </w:style>
  <w:style w:type="character" w:styleId="1374">
    <w:name w:val="font161"/>
    <w:next w:val="1374"/>
    <w:link w:val="1073"/>
    <w:qFormat/>
    <w:rPr>
      <w:b/>
      <w:bCs/>
      <w:sz w:val="32"/>
      <w:szCs w:val="32"/>
    </w:rPr>
  </w:style>
  <w:style w:type="character" w:styleId="1375">
    <w:name w:val="正文文本 + MS Mincho"/>
    <w:next w:val="1375"/>
    <w:link w:val="1073"/>
    <w:qFormat/>
    <w:rPr>
      <w:rFonts w:ascii="MS Mincho" w:hAnsi="MS Mincho" w:eastAsia="MS Mincho" w:cs="MS Mincho"/>
      <w:color w:val="000000"/>
      <w:spacing w:val="0"/>
      <w:position w:val="0"/>
      <w:sz w:val="13"/>
      <w:szCs w:val="13"/>
      <w:u w:val="none"/>
      <w:shd w:val="clear" w:color="auto" w:fill="ffffff"/>
      <w:lang w:val="en-US"/>
    </w:rPr>
  </w:style>
  <w:style w:type="character" w:styleId="1376">
    <w:name w:val="正文文本 (8)_"/>
    <w:next w:val="1376"/>
    <w:link w:val="1377"/>
    <w:qFormat/>
    <w:rPr>
      <w:rFonts w:ascii="黑体" w:hAnsi="黑体" w:eastAsia="黑体" w:cs="黑体"/>
      <w:spacing w:val="40"/>
      <w:sz w:val="30"/>
      <w:szCs w:val="30"/>
      <w:shd w:val="clear" w:color="auto" w:fill="ffffff"/>
    </w:rPr>
  </w:style>
  <w:style w:type="paragraph" w:styleId="1377">
    <w:name w:val="正文文本 (8)"/>
    <w:basedOn w:val="1073"/>
    <w:next w:val="1377"/>
    <w:link w:val="1376"/>
    <w:qFormat/>
    <w:pPr>
      <w:jc w:val="both"/>
      <w:spacing w:after="600" w:line="0" w:lineRule="atLeast"/>
      <w:shd w:val="clear" w:color="auto" w:fill="ffffff"/>
    </w:pPr>
    <w:rPr>
      <w:rFonts w:ascii="黑体" w:hAnsi="黑体" w:eastAsia="黑体" w:cs="黑体"/>
      <w:spacing w:val="40"/>
      <w:sz w:val="30"/>
      <w:szCs w:val="30"/>
    </w:rPr>
  </w:style>
  <w:style w:type="character" w:styleId="1378">
    <w:name w:val="Char Char51"/>
    <w:next w:val="1378"/>
    <w:link w:val="1073"/>
    <w:qFormat/>
    <w:rPr>
      <w:rFonts w:eastAsia="宋体"/>
      <w:sz w:val="21"/>
      <w:szCs w:val="24"/>
      <w:lang w:val="en-US" w:eastAsia="zh-CN" w:bidi="ar-SA"/>
    </w:rPr>
  </w:style>
  <w:style w:type="character" w:styleId="1379">
    <w:name w:val="页眉 字符1"/>
    <w:next w:val="1379"/>
    <w:link w:val="1073"/>
    <w:qFormat/>
    <w:rPr>
      <w:rFonts w:ascii="微软雅黑" w:hAnsi="微软雅黑" w:eastAsia="微软雅黑" w:cs="微软雅黑"/>
      <w:color w:val="000000"/>
      <w:sz w:val="18"/>
      <w:szCs w:val="18"/>
    </w:rPr>
  </w:style>
  <w:style w:type="character" w:styleId="1380">
    <w:name w:val="正文文本 3 字符1"/>
    <w:next w:val="1380"/>
    <w:link w:val="1073"/>
    <w:qFormat/>
    <w:rPr>
      <w:rFonts w:ascii="宋体" w:eastAsia="宋体"/>
      <w:sz w:val="24"/>
    </w:rPr>
  </w:style>
  <w:style w:type="character" w:styleId="1381">
    <w:name w:val="正文文本 (20)_"/>
    <w:next w:val="1381"/>
    <w:link w:val="1073"/>
    <w:qFormat/>
    <w:rPr>
      <w:rFonts w:ascii="黑体" w:hAnsi="黑体" w:eastAsia="黑体" w:cs="黑体"/>
      <w:b/>
      <w:bCs/>
      <w:u w:val="none"/>
    </w:rPr>
  </w:style>
  <w:style w:type="character" w:styleId="1382">
    <w:name w:val="普通文字 Char Char1"/>
    <w:next w:val="1382"/>
    <w:link w:val="1073"/>
    <w:qFormat/>
    <w:rPr>
      <w:rFonts w:ascii="宋体" w:hAnsi="Courier New" w:eastAsia="宋体"/>
      <w:sz w:val="21"/>
      <w:szCs w:val="21"/>
      <w:lang w:val="en-US" w:eastAsia="zh-CN" w:bidi="ar-SA"/>
    </w:rPr>
  </w:style>
  <w:style w:type="character" w:styleId="1383">
    <w:name w:val="标题 #1_"/>
    <w:next w:val="1383"/>
    <w:link w:val="1384"/>
    <w:qFormat/>
    <w:rPr>
      <w:rFonts w:ascii="黑体" w:hAnsi="黑体" w:eastAsia="黑体" w:cs="黑体"/>
      <w:spacing w:val="60"/>
      <w:sz w:val="81"/>
      <w:szCs w:val="81"/>
      <w:shd w:val="clear" w:color="auto" w:fill="ffffff"/>
    </w:rPr>
  </w:style>
  <w:style w:type="paragraph" w:styleId="1384">
    <w:name w:val="标题 #1"/>
    <w:basedOn w:val="1073"/>
    <w:next w:val="1384"/>
    <w:link w:val="1383"/>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385">
    <w:name w:val="正文文本缩进 3 Char1"/>
    <w:next w:val="1385"/>
    <w:link w:val="1073"/>
    <w:uiPriority w:val="99"/>
    <w:semiHidden/>
    <w:qFormat/>
    <w:rPr>
      <w:rFonts w:ascii="Times New Roman" w:hAnsi="Times New Roman" w:eastAsia="宋体" w:cs="Times New Roman"/>
      <w:sz w:val="16"/>
      <w:szCs w:val="16"/>
    </w:rPr>
  </w:style>
  <w:style w:type="character" w:styleId="1386">
    <w:name w:val="p0 Char Char"/>
    <w:next w:val="1386"/>
    <w:link w:val="1073"/>
    <w:qFormat/>
    <w:rPr>
      <w:rFonts w:eastAsia="宋体"/>
      <w:sz w:val="21"/>
      <w:szCs w:val="21"/>
      <w:lang w:val="en-US" w:eastAsia="zh-CN" w:bidi="ar-SA"/>
    </w:rPr>
  </w:style>
  <w:style w:type="character" w:styleId="1387">
    <w:name w:val="样式 宋体 小四"/>
    <w:next w:val="1387"/>
    <w:link w:val="1073"/>
    <w:qFormat/>
    <w:rPr>
      <w:rFonts w:ascii="宋体" w:hAnsi="宋体"/>
      <w:sz w:val="28"/>
    </w:rPr>
  </w:style>
  <w:style w:type="character" w:styleId="1388">
    <w:name w:val="样式 幼圆"/>
    <w:next w:val="1388"/>
    <w:link w:val="1073"/>
    <w:qFormat/>
    <w:rPr>
      <w:rFonts w:ascii="宋体" w:hAnsi="宋体" w:eastAsia="宋体"/>
      <w:sz w:val="24"/>
      <w:szCs w:val="24"/>
    </w:rPr>
  </w:style>
  <w:style w:type="character" w:styleId="1389">
    <w:name w:val="正文文本 (9)_"/>
    <w:next w:val="1389"/>
    <w:link w:val="1390"/>
    <w:qFormat/>
    <w:rPr>
      <w:rFonts w:ascii="黑体" w:hAnsi="黑体" w:eastAsia="黑体" w:cs="黑体"/>
      <w:b/>
      <w:bCs/>
      <w:sz w:val="28"/>
      <w:szCs w:val="28"/>
      <w:shd w:val="clear" w:color="auto" w:fill="ffffff"/>
    </w:rPr>
  </w:style>
  <w:style w:type="paragraph" w:styleId="1390">
    <w:name w:val="正文文本 (9)"/>
    <w:basedOn w:val="1073"/>
    <w:next w:val="1390"/>
    <w:link w:val="1389"/>
    <w:qFormat/>
    <w:pPr>
      <w:jc w:val="both"/>
      <w:spacing w:before="420" w:line="0" w:lineRule="atLeast"/>
      <w:shd w:val="clear" w:color="auto" w:fill="ffffff"/>
    </w:pPr>
    <w:rPr>
      <w:rFonts w:ascii="黑体" w:hAnsi="黑体" w:eastAsia="黑体" w:cs="黑体"/>
      <w:b/>
      <w:bCs/>
      <w:sz w:val="28"/>
      <w:szCs w:val="28"/>
    </w:rPr>
  </w:style>
  <w:style w:type="character" w:styleId="1391">
    <w:name w:val="纯文本 Char1"/>
    <w:next w:val="1391"/>
    <w:link w:val="1073"/>
    <w:uiPriority w:val="99"/>
    <w:semiHidden/>
    <w:qFormat/>
    <w:rPr>
      <w:rFonts w:ascii="宋体" w:hAnsi="Courier New" w:eastAsia="宋体" w:cs="Courier New"/>
      <w:color w:val="000000"/>
      <w:sz w:val="21"/>
      <w:szCs w:val="21"/>
    </w:rPr>
  </w:style>
  <w:style w:type="character" w:styleId="1392">
    <w:name w:val="目录 (2) + 间距 3 pt"/>
    <w:next w:val="1392"/>
    <w:link w:val="1073"/>
    <w:qFormat/>
    <w:rPr>
      <w:rFonts w:ascii="黑体" w:hAnsi="黑体" w:eastAsia="黑体" w:cs="黑体"/>
      <w:color w:val="000000"/>
      <w:spacing w:val="60"/>
      <w:position w:val="0"/>
      <w:sz w:val="24"/>
      <w:szCs w:val="24"/>
      <w:shd w:val="clear" w:color="auto" w:fill="ffffff"/>
      <w:lang w:val="zh-CN"/>
    </w:rPr>
  </w:style>
  <w:style w:type="character" w:styleId="1393">
    <w:name w:val="样式 样式 (西文) 仿宋_GB2312 小四 + 加粗"/>
    <w:next w:val="1393"/>
    <w:link w:val="1073"/>
    <w:qFormat/>
    <w:rPr>
      <w:rFonts w:ascii="Times New Roman" w:hAnsi="Times New Roman" w:eastAsia="宋体"/>
      <w:b/>
      <w:bCs/>
      <w:sz w:val="28"/>
      <w:szCs w:val="24"/>
    </w:rPr>
  </w:style>
  <w:style w:type="character" w:styleId="1394">
    <w:name w:val="标题 2 字符1"/>
    <w:next w:val="1394"/>
    <w:link w:val="1073"/>
    <w:qFormat/>
    <w:rPr>
      <w:rFonts w:ascii="微软雅黑" w:hAnsi="微软雅黑" w:eastAsia="微软雅黑"/>
      <w:color w:val="000000"/>
      <w:sz w:val="28"/>
      <w:lang w:bidi="ar-SA"/>
    </w:rPr>
  </w:style>
  <w:style w:type="character" w:styleId="1395">
    <w:name w:val="标题 3 Char1"/>
    <w:next w:val="1395"/>
    <w:link w:val="1073"/>
    <w:qFormat/>
    <w:rPr>
      <w:b/>
      <w:bCs/>
      <w:sz w:val="24"/>
      <w:szCs w:val="24"/>
    </w:rPr>
  </w:style>
  <w:style w:type="character" w:styleId="1396">
    <w:name w:val="标题 #7 (2)_"/>
    <w:next w:val="1396"/>
    <w:link w:val="1397"/>
    <w:qFormat/>
    <w:rPr>
      <w:rFonts w:ascii="黑体" w:hAnsi="黑体" w:eastAsia="黑体" w:cs="黑体"/>
      <w:sz w:val="28"/>
      <w:szCs w:val="28"/>
      <w:shd w:val="clear" w:color="auto" w:fill="ffffff"/>
    </w:rPr>
  </w:style>
  <w:style w:type="paragraph" w:styleId="1397">
    <w:name w:val="标题 #7 (2)"/>
    <w:basedOn w:val="1073"/>
    <w:next w:val="1397"/>
    <w:link w:val="1396"/>
    <w:qFormat/>
    <w:pPr>
      <w:spacing w:before="720" w:after="360" w:line="0" w:lineRule="atLeast"/>
      <w:shd w:val="clear" w:color="auto" w:fill="ffffff"/>
      <w:outlineLvl w:val="6"/>
    </w:pPr>
    <w:rPr>
      <w:rFonts w:ascii="黑体" w:hAnsi="黑体" w:eastAsia="黑体" w:cs="黑体"/>
      <w:sz w:val="28"/>
      <w:szCs w:val="28"/>
    </w:rPr>
  </w:style>
  <w:style w:type="character" w:styleId="1398">
    <w:name w:val="正文文本 3 Char1"/>
    <w:next w:val="1398"/>
    <w:link w:val="1073"/>
    <w:uiPriority w:val="99"/>
    <w:semiHidden/>
    <w:qFormat/>
    <w:rPr>
      <w:rFonts w:ascii="微软雅黑" w:hAnsi="微软雅黑" w:eastAsia="微软雅黑" w:cs="微软雅黑"/>
      <w:color w:val="000000"/>
      <w:sz w:val="16"/>
      <w:szCs w:val="16"/>
    </w:rPr>
  </w:style>
  <w:style w:type="character" w:styleId="1399">
    <w:name w:val="样式 宋体 小四2"/>
    <w:next w:val="1399"/>
    <w:link w:val="1073"/>
    <w:qFormat/>
    <w:rPr>
      <w:rFonts w:ascii="宋体" w:hAnsi="宋体"/>
      <w:sz w:val="28"/>
    </w:rPr>
  </w:style>
  <w:style w:type="character" w:styleId="1400">
    <w:name w:val="Char Char20"/>
    <w:next w:val="1400"/>
    <w:link w:val="1073"/>
    <w:qFormat/>
    <w:rPr>
      <w:rFonts w:eastAsia="宋体"/>
      <w:b/>
      <w:bCs/>
      <w:sz w:val="32"/>
      <w:szCs w:val="32"/>
      <w:lang w:val="en-US" w:eastAsia="zh-CN" w:bidi="ar-SA"/>
    </w:rPr>
  </w:style>
  <w:style w:type="character" w:styleId="1401">
    <w:name w:val="称呼 字符1"/>
    <w:next w:val="1401"/>
    <w:link w:val="1073"/>
    <w:uiPriority w:val="99"/>
    <w:semiHidden/>
    <w:qFormat/>
    <w:rPr>
      <w:rFonts w:ascii="微软雅黑" w:hAnsi="微软雅黑" w:eastAsia="微软雅黑" w:cs="微软雅黑"/>
      <w:color w:val="000000"/>
      <w:sz w:val="22"/>
      <w:szCs w:val="22"/>
    </w:rPr>
  </w:style>
  <w:style w:type="character" w:styleId="1402">
    <w:name w:val="正文文本 (2) + 间距 4 pt"/>
    <w:next w:val="1402"/>
    <w:link w:val="1073"/>
    <w:qFormat/>
    <w:rPr>
      <w:rFonts w:ascii="黑体" w:hAnsi="黑体" w:eastAsia="黑体" w:cs="黑体"/>
      <w:color w:val="000000"/>
      <w:spacing w:val="80"/>
      <w:position w:val="0"/>
      <w:sz w:val="38"/>
      <w:szCs w:val="38"/>
      <w:shd w:val="clear" w:color="auto" w:fill="ffffff"/>
      <w:lang w:val="zh-CN"/>
    </w:rPr>
  </w:style>
  <w:style w:type="character" w:styleId="1403">
    <w:name w:val="font5 Char"/>
    <w:next w:val="1403"/>
    <w:link w:val="1404"/>
    <w:qFormat/>
    <w:rPr>
      <w:rFonts w:ascii="宋体" w:hAnsi="宋体"/>
      <w:sz w:val="18"/>
      <w:szCs w:val="18"/>
    </w:rPr>
  </w:style>
  <w:style w:type="paragraph" w:styleId="1404">
    <w:name w:val="font5"/>
    <w:basedOn w:val="1073"/>
    <w:next w:val="1404"/>
    <w:link w:val="1403"/>
    <w:qFormat/>
    <w:pPr>
      <w:jc w:val="left"/>
      <w:spacing w:before="100" w:beforeAutospacing="1" w:after="100" w:afterAutospacing="1"/>
      <w:widowControl/>
    </w:pPr>
    <w:rPr>
      <w:rFonts w:ascii="宋体" w:hAnsi="宋体"/>
      <w:sz w:val="18"/>
      <w:szCs w:val="18"/>
    </w:rPr>
  </w:style>
  <w:style w:type="character" w:styleId="1405">
    <w:name w:val="（节） Char3"/>
    <w:next w:val="1405"/>
    <w:link w:val="1073"/>
    <w:qFormat/>
    <w:rPr>
      <w:rFonts w:ascii="Arial" w:hAnsi="Arial" w:eastAsia="黑体"/>
      <w:b/>
      <w:bCs/>
      <w:sz w:val="32"/>
      <w:szCs w:val="32"/>
      <w:lang w:val="en-US" w:eastAsia="zh-CN" w:bidi="ar-SA"/>
    </w:rPr>
  </w:style>
  <w:style w:type="character" w:styleId="1406">
    <w:name w:val="正文文本缩进 Char1"/>
    <w:next w:val="1406"/>
    <w:link w:val="1073"/>
    <w:uiPriority w:val="99"/>
    <w:semiHidden/>
    <w:qFormat/>
    <w:rPr>
      <w:rFonts w:ascii="微软雅黑" w:hAnsi="微软雅黑" w:eastAsia="微软雅黑" w:cs="微软雅黑"/>
      <w:color w:val="000000"/>
      <w:sz w:val="22"/>
      <w:szCs w:val="22"/>
    </w:rPr>
  </w:style>
  <w:style w:type="character" w:styleId="1407">
    <w:name w:val="目录 (4) + 间距 7 pt"/>
    <w:next w:val="1407"/>
    <w:link w:val="1073"/>
    <w:qFormat/>
    <w:rPr>
      <w:rFonts w:ascii="黑体" w:hAnsi="黑体" w:eastAsia="黑体" w:cs="黑体"/>
      <w:b/>
      <w:bCs/>
      <w:color w:val="000000"/>
      <w:spacing w:val="140"/>
      <w:position w:val="0"/>
      <w:sz w:val="24"/>
      <w:szCs w:val="24"/>
      <w:shd w:val="clear" w:color="auto" w:fill="ffffff"/>
      <w:lang w:val="zh-CN"/>
    </w:rPr>
  </w:style>
  <w:style w:type="character" w:styleId="1408">
    <w:name w:val="正文（首行缩进两字） Char"/>
    <w:next w:val="1408"/>
    <w:link w:val="1073"/>
    <w:qFormat/>
    <w:rPr>
      <w:rFonts w:eastAsia="宋体"/>
      <w:sz w:val="21"/>
      <w:lang w:val="en-US" w:eastAsia="zh-CN" w:bidi="ar-SA"/>
    </w:rPr>
  </w:style>
  <w:style w:type="character" w:styleId="1409">
    <w:name w:val="标题 #10_"/>
    <w:next w:val="1409"/>
    <w:link w:val="1410"/>
    <w:qFormat/>
    <w:rPr>
      <w:rFonts w:ascii="黑体" w:hAnsi="黑体" w:eastAsia="黑体" w:cs="黑体"/>
      <w:b/>
      <w:bCs/>
      <w:shd w:val="clear" w:color="auto" w:fill="ffffff"/>
    </w:rPr>
  </w:style>
  <w:style w:type="paragraph" w:styleId="1410">
    <w:name w:val="标题 #10"/>
    <w:basedOn w:val="1073"/>
    <w:next w:val="1410"/>
    <w:link w:val="1409"/>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411">
    <w:name w:val="日期 Char1"/>
    <w:next w:val="1411"/>
    <w:link w:val="1073"/>
    <w:uiPriority w:val="99"/>
    <w:semiHidden/>
    <w:qFormat/>
    <w:rPr>
      <w:rFonts w:ascii="Times New Roman" w:hAnsi="Times New Roman" w:eastAsia="宋体" w:cs="Times New Roman"/>
      <w:szCs w:val="24"/>
    </w:rPr>
  </w:style>
  <w:style w:type="character" w:styleId="1412">
    <w:name w:val="页眉 Char1"/>
    <w:next w:val="1412"/>
    <w:link w:val="1073"/>
    <w:uiPriority w:val="99"/>
    <w:semiHidden/>
    <w:qFormat/>
    <w:rPr>
      <w:rFonts w:ascii="Times New Roman" w:hAnsi="Times New Roman" w:eastAsia="宋体" w:cs="Times New Roman"/>
      <w:sz w:val="18"/>
      <w:szCs w:val="18"/>
    </w:rPr>
  </w:style>
  <w:style w:type="character" w:styleId="1413">
    <w:name w:val="Char Char10"/>
    <w:next w:val="1413"/>
    <w:link w:val="1073"/>
    <w:semiHidden/>
    <w:qFormat/>
    <w:rPr>
      <w:rFonts w:eastAsia="宋体"/>
      <w:sz w:val="18"/>
      <w:lang w:val="en-US" w:eastAsia="zh-CN" w:bidi="ar-SA"/>
    </w:rPr>
  </w:style>
  <w:style w:type="character" w:styleId="1414">
    <w:name w:val="样式 宋体 小四1"/>
    <w:next w:val="1414"/>
    <w:link w:val="1073"/>
    <w:qFormat/>
    <w:rPr>
      <w:rFonts w:ascii="宋体" w:hAnsi="宋体"/>
      <w:sz w:val="28"/>
    </w:rPr>
  </w:style>
  <w:style w:type="character" w:styleId="1415">
    <w:name w:val="正文文本 (20)"/>
    <w:next w:val="1415"/>
    <w:link w:val="1073"/>
    <w:qFormat/>
    <w:rPr>
      <w:rFonts w:ascii="黑体" w:hAnsi="黑体" w:eastAsia="黑体" w:cs="黑体"/>
      <w:b/>
      <w:bCs/>
      <w:color w:val="000000"/>
      <w:spacing w:val="0"/>
      <w:position w:val="0"/>
      <w:sz w:val="24"/>
      <w:szCs w:val="24"/>
      <w:u w:val="none"/>
      <w:lang w:val="zh-CN"/>
    </w:rPr>
  </w:style>
  <w:style w:type="character" w:styleId="1416">
    <w:name w:val="正文文本 (2)_"/>
    <w:next w:val="1416"/>
    <w:link w:val="1417"/>
    <w:qFormat/>
    <w:rPr>
      <w:rFonts w:ascii="黑体" w:hAnsi="黑体" w:eastAsia="黑体" w:cs="黑体"/>
      <w:spacing w:val="-10"/>
      <w:sz w:val="38"/>
      <w:szCs w:val="38"/>
      <w:shd w:val="clear" w:color="auto" w:fill="ffffff"/>
    </w:rPr>
  </w:style>
  <w:style w:type="paragraph" w:styleId="1417">
    <w:name w:val="正文文本 (2)"/>
    <w:basedOn w:val="1073"/>
    <w:next w:val="1417"/>
    <w:link w:val="1416"/>
    <w:qFormat/>
    <w:pPr>
      <w:jc w:val="center"/>
      <w:spacing w:after="1140" w:line="0" w:lineRule="atLeast"/>
      <w:shd w:val="clear" w:color="auto" w:fill="ffffff"/>
    </w:pPr>
    <w:rPr>
      <w:rFonts w:ascii="黑体" w:hAnsi="黑体" w:eastAsia="黑体" w:cs="黑体"/>
      <w:spacing w:val="-10"/>
      <w:sz w:val="38"/>
      <w:szCs w:val="38"/>
    </w:rPr>
  </w:style>
  <w:style w:type="character" w:styleId="1418">
    <w:name w:val="标题 #2 (2) + 间距 12 pt"/>
    <w:next w:val="1418"/>
    <w:link w:val="1073"/>
    <w:qFormat/>
    <w:rPr>
      <w:rFonts w:ascii="黑体" w:hAnsi="黑体" w:eastAsia="黑体" w:cs="黑体"/>
      <w:color w:val="000000"/>
      <w:spacing w:val="250"/>
      <w:position w:val="0"/>
      <w:sz w:val="53"/>
      <w:szCs w:val="53"/>
      <w:shd w:val="clear" w:color="auto" w:fill="ffffff"/>
      <w:lang w:val="zh-CN"/>
    </w:rPr>
  </w:style>
  <w:style w:type="character" w:styleId="1419">
    <w:name w:val="NS标题 3 Char1"/>
    <w:next w:val="1419"/>
    <w:link w:val="1073"/>
    <w:qFormat/>
    <w:rPr>
      <w:rFonts w:ascii="Times New Roman" w:hAnsi="Times New Roman" w:eastAsia="宋体" w:cs="Times New Roman"/>
      <w:b/>
      <w:bCs/>
      <w:sz w:val="32"/>
      <w:szCs w:val="32"/>
    </w:rPr>
  </w:style>
  <w:style w:type="character" w:styleId="1420">
    <w:name w:val="目录 (3)_"/>
    <w:next w:val="1420"/>
    <w:link w:val="1421"/>
    <w:qFormat/>
    <w:rPr>
      <w:rFonts w:ascii="黑体" w:hAnsi="黑体" w:eastAsia="黑体" w:cs="黑体"/>
      <w:spacing w:val="40"/>
      <w:sz w:val="30"/>
      <w:szCs w:val="30"/>
      <w:shd w:val="clear" w:color="auto" w:fill="ffffff"/>
    </w:rPr>
  </w:style>
  <w:style w:type="paragraph" w:styleId="1421">
    <w:name w:val="目录 (3)"/>
    <w:basedOn w:val="1073"/>
    <w:next w:val="1421"/>
    <w:link w:val="1420"/>
    <w:qFormat/>
    <w:pPr>
      <w:jc w:val="left"/>
      <w:spacing w:after="420" w:line="0" w:lineRule="atLeast"/>
      <w:shd w:val="clear" w:color="auto" w:fill="ffffff"/>
    </w:pPr>
    <w:rPr>
      <w:rFonts w:ascii="黑体" w:hAnsi="黑体" w:eastAsia="黑体" w:cs="黑体"/>
      <w:spacing w:val="40"/>
      <w:sz w:val="30"/>
      <w:szCs w:val="30"/>
    </w:rPr>
  </w:style>
  <w:style w:type="character" w:styleId="1422">
    <w:name w:val="应用正文文本 Char"/>
    <w:next w:val="1422"/>
    <w:link w:val="1423"/>
    <w:qFormat/>
    <w:rPr>
      <w:color w:val="ff0000"/>
      <w:sz w:val="24"/>
      <w:szCs w:val="24"/>
    </w:rPr>
  </w:style>
  <w:style w:type="paragraph" w:styleId="1423">
    <w:name w:val="应用正文文本"/>
    <w:basedOn w:val="1073"/>
    <w:next w:val="1423"/>
    <w:link w:val="1422"/>
    <w:qFormat/>
    <w:pPr>
      <w:ind w:firstLine="480"/>
      <w:spacing w:line="460" w:lineRule="atLeast"/>
    </w:pPr>
    <w:rPr>
      <w:color w:val="ff0000"/>
      <w:sz w:val="24"/>
    </w:rPr>
  </w:style>
  <w:style w:type="character" w:styleId="1424">
    <w:name w:val="正文文本 + 10 pt"/>
    <w:next w:val="1424"/>
    <w:link w:val="1073"/>
    <w:qFormat/>
    <w:rPr>
      <w:rFonts w:ascii="黑体" w:hAnsi="黑体" w:eastAsia="黑体" w:cs="黑体"/>
      <w:color w:val="000000"/>
      <w:spacing w:val="0"/>
      <w:position w:val="0"/>
      <w:sz w:val="20"/>
      <w:szCs w:val="20"/>
      <w:u w:val="none"/>
      <w:shd w:val="clear" w:color="auto" w:fill="ffffff"/>
      <w:lang w:val="zh-CN"/>
    </w:rPr>
  </w:style>
  <w:style w:type="character" w:styleId="1425">
    <w:name w:val="纯文本 字符1"/>
    <w:next w:val="1425"/>
    <w:link w:val="1073"/>
    <w:qFormat/>
    <w:rPr>
      <w:rFonts w:ascii="宋体" w:hAnsi="Courier New" w:eastAsia="宋体"/>
      <w:sz w:val="24"/>
      <w:szCs w:val="21"/>
    </w:rPr>
  </w:style>
  <w:style w:type="character" w:styleId="1426">
    <w:name w:val="批注文字 Char1"/>
    <w:next w:val="1426"/>
    <w:link w:val="1073"/>
    <w:uiPriority w:val="99"/>
    <w:semiHidden/>
    <w:qFormat/>
    <w:rPr>
      <w:rFonts w:ascii="Times New Roman" w:hAnsi="Times New Roman" w:eastAsia="宋体" w:cs="Times New Roman"/>
      <w:szCs w:val="24"/>
    </w:rPr>
  </w:style>
  <w:style w:type="paragraph" w:styleId="1427">
    <w:name w:val="font8"/>
    <w:basedOn w:val="1073"/>
    <w:next w:val="1427"/>
    <w:link w:val="1073"/>
    <w:qFormat/>
    <w:pPr>
      <w:jc w:val="left"/>
      <w:spacing w:before="100" w:beforeAutospacing="1" w:after="100" w:afterAutospacing="1"/>
      <w:widowControl/>
    </w:pPr>
    <w:rPr>
      <w:rFonts w:ascii="Times New Roman" w:hAnsi="Times New Roman"/>
      <w:color w:val="ff0000"/>
      <w:sz w:val="20"/>
      <w:szCs w:val="20"/>
    </w:rPr>
  </w:style>
  <w:style w:type="paragraph" w:styleId="1428">
    <w:name w:val="卷标题"/>
    <w:basedOn w:val="1073"/>
    <w:next w:val="1428"/>
    <w:link w:val="1073"/>
    <w:qFormat/>
    <w:pPr>
      <w:jc w:val="center"/>
      <w:spacing w:line="480" w:lineRule="auto"/>
    </w:pPr>
    <w:rPr>
      <w:rFonts w:ascii="宋体" w:hAnsi="宋体"/>
      <w:b/>
      <w:bCs/>
      <w:sz w:val="72"/>
    </w:rPr>
  </w:style>
  <w:style w:type="paragraph" w:styleId="1429">
    <w:name w:val="font9"/>
    <w:basedOn w:val="1073"/>
    <w:next w:val="1429"/>
    <w:link w:val="1073"/>
    <w:qFormat/>
    <w:pPr>
      <w:jc w:val="left"/>
      <w:spacing w:before="100" w:beforeAutospacing="1" w:after="100" w:afterAutospacing="1"/>
      <w:widowControl/>
    </w:pPr>
    <w:rPr>
      <w:rFonts w:ascii="Times New Roman" w:hAnsi="Times New Roman"/>
      <w:color w:val="ff0000"/>
      <w:sz w:val="20"/>
      <w:szCs w:val="20"/>
    </w:rPr>
  </w:style>
  <w:style w:type="paragraph" w:styleId="1430">
    <w:name w:val="日期1"/>
    <w:basedOn w:val="1073"/>
    <w:next w:val="1073"/>
    <w:link w:val="1073"/>
    <w:qFormat/>
    <w:rPr>
      <w:rFonts w:ascii="宋体" w:hAnsi="Times New Roman"/>
      <w:sz w:val="30"/>
      <w:szCs w:val="20"/>
    </w:rPr>
  </w:style>
  <w:style w:type="paragraph" w:styleId="1431">
    <w:name w:val="xl49"/>
    <w:basedOn w:val="1073"/>
    <w:next w:val="1431"/>
    <w:link w:val="1073"/>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32">
    <w:name w:val="一级标题"/>
    <w:basedOn w:val="1073"/>
    <w:next w:val="1432"/>
    <w:link w:val="1073"/>
    <w:qFormat/>
    <w:pPr>
      <w:jc w:val="left"/>
      <w:spacing w:line="360" w:lineRule="auto"/>
    </w:pPr>
    <w:rPr>
      <w:rFonts w:ascii="黑体" w:hAnsi="Arial" w:eastAsia="黑体" w:cs="Arial"/>
      <w:bCs/>
      <w:sz w:val="24"/>
      <w:lang w:val="en-GB"/>
    </w:rPr>
  </w:style>
  <w:style w:type="paragraph" w:styleId="1433">
    <w:name w:val="xl26"/>
    <w:basedOn w:val="1073"/>
    <w:next w:val="1433"/>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34">
    <w:name w:val="表头"/>
    <w:basedOn w:val="1435"/>
    <w:next w:val="1434"/>
    <w:link w:val="1073"/>
    <w:qFormat/>
    <w:pPr>
      <w:jc w:val="both"/>
      <w:spacing w:before="120" w:after="60"/>
    </w:pPr>
    <w:rPr>
      <w:rFonts w:ascii="黑体" w:eastAsia="黑体"/>
      <w:b/>
    </w:rPr>
  </w:style>
  <w:style w:type="paragraph" w:styleId="1435">
    <w:name w:val="表格方字"/>
    <w:basedOn w:val="1073"/>
    <w:next w:val="1435"/>
    <w:link w:val="1073"/>
    <w:qFormat/>
    <w:pPr>
      <w:jc w:val="left"/>
      <w:spacing w:line="420" w:lineRule="atLeast"/>
    </w:pPr>
    <w:rPr>
      <w:rFonts w:ascii="Times New Roman" w:hAnsi="Times New Roman"/>
      <w:szCs w:val="20"/>
    </w:rPr>
  </w:style>
  <w:style w:type="paragraph" w:styleId="1436">
    <w:name w:val="xl37"/>
    <w:basedOn w:val="1073"/>
    <w:next w:val="1436"/>
    <w:link w:val="1073"/>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37">
    <w:name w:val="样式 仿宋_GB2312 四号 段前: 7.8 磅 段后: 7.8 磅 行距: 1.5 倍行距"/>
    <w:basedOn w:val="1073"/>
    <w:next w:val="1437"/>
    <w:link w:val="1073"/>
    <w:qFormat/>
    <w:pPr>
      <w:ind w:firstLine="630"/>
      <w:spacing w:before="156" w:after="156" w:line="360" w:lineRule="auto"/>
    </w:pPr>
    <w:rPr>
      <w:rFonts w:ascii="Arial" w:hAnsi="Arial"/>
      <w:sz w:val="24"/>
      <w:szCs w:val="20"/>
    </w:rPr>
  </w:style>
  <w:style w:type="paragraph" w:styleId="1438">
    <w:name w:val="文头"/>
    <w:basedOn w:val="1073"/>
    <w:next w:val="1438"/>
    <w:link w:val="1073"/>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439">
    <w:name w:val="节标题"/>
    <w:basedOn w:val="1074"/>
    <w:next w:val="1439"/>
    <w:link w:val="1073"/>
    <w:qFormat/>
    <w:pPr>
      <w:jc w:val="center"/>
      <w:keepLines/>
      <w:spacing w:before="240" w:after="240" w:line="400" w:lineRule="exact"/>
    </w:pPr>
    <w:rPr>
      <w:rFonts w:ascii="宋体" w:hAnsi="宋体" w:eastAsia="宋体"/>
      <w:b/>
      <w:sz w:val="32"/>
      <w:szCs w:val="32"/>
    </w:rPr>
  </w:style>
  <w:style w:type="paragraph" w:styleId="1440">
    <w:name w:val="二级标题"/>
    <w:basedOn w:val="1073"/>
    <w:next w:val="1440"/>
    <w:link w:val="1073"/>
    <w:qFormat/>
    <w:pPr>
      <w:jc w:val="left"/>
      <w:spacing w:line="360" w:lineRule="exact"/>
      <w:outlineLvl w:val="0"/>
    </w:pPr>
    <w:rPr>
      <w:rFonts w:ascii="宋体" w:hAnsi="宋体" w:cs="Arial"/>
      <w:b/>
      <w:color w:val="ff0000"/>
      <w:szCs w:val="32"/>
      <w:lang w:val="en-GB"/>
    </w:rPr>
  </w:style>
  <w:style w:type="paragraph" w:styleId="1441">
    <w:name w:val="目录3"/>
    <w:basedOn w:val="1073"/>
    <w:next w:val="1441"/>
    <w:link w:val="1073"/>
    <w:qFormat/>
    <w:pPr>
      <w:ind w:left="454"/>
      <w:spacing w:line="420" w:lineRule="atLeast"/>
    </w:pPr>
    <w:rPr>
      <w:rFonts w:ascii="Times New Roman" w:hAnsi="Times New Roman"/>
      <w:szCs w:val="20"/>
    </w:rPr>
  </w:style>
  <w:style w:type="paragraph" w:styleId="1442">
    <w:name w:val="正文内（标注目录2）"/>
    <w:basedOn w:val="1073"/>
    <w:next w:val="1442"/>
    <w:link w:val="1073"/>
    <w:qFormat/>
    <w:pPr>
      <w:jc w:val="left"/>
      <w:keepLines/>
      <w:keepNext/>
      <w:spacing w:line="400" w:lineRule="exact"/>
      <w:outlineLvl w:val="2"/>
    </w:pPr>
    <w:rPr>
      <w:rFonts w:ascii="宋体" w:hAnsi="宋体" w:cs="宋体"/>
      <w:sz w:val="24"/>
      <w:szCs w:val="20"/>
    </w:rPr>
  </w:style>
  <w:style w:type="paragraph" w:styleId="1443">
    <w:name w:val="正文内（标注目录）"/>
    <w:basedOn w:val="1073"/>
    <w:next w:val="1443"/>
    <w:link w:val="1073"/>
    <w:qFormat/>
    <w:pPr>
      <w:jc w:val="left"/>
      <w:keepLines/>
      <w:keepNext/>
      <w:spacing w:before="240" w:line="400" w:lineRule="exact"/>
      <w:outlineLvl w:val="1"/>
    </w:pPr>
    <w:rPr>
      <w:rFonts w:ascii="宋体" w:hAnsi="宋体" w:cs="宋体"/>
      <w:b/>
      <w:sz w:val="28"/>
      <w:szCs w:val="20"/>
    </w:rPr>
  </w:style>
  <w:style w:type="paragraph" w:styleId="1444">
    <w:name w:val="Char Char Char1 Char Char Char Char Char Char Char Char Char Char Char Char Char Char Char Char Char Char Char"/>
    <w:basedOn w:val="1073"/>
    <w:next w:val="1444"/>
    <w:link w:val="1073"/>
    <w:qFormat/>
    <w:rPr>
      <w:rFonts w:ascii="Times New Roman" w:hAnsi="Times New Roman"/>
    </w:rPr>
  </w:style>
  <w:style w:type="paragraph" w:styleId="1445">
    <w:name w:val="样式 标题 1 + 黑体 三号 非加粗 居中 段前: 6 磅 段后: 6 磅 行距: 固定值 20 磅"/>
    <w:basedOn w:val="1074"/>
    <w:next w:val="1445"/>
    <w:link w:val="1073"/>
    <w:qFormat/>
    <w:pPr>
      <w:jc w:val="center"/>
      <w:keepLines/>
      <w:spacing w:before="120" w:after="120" w:line="400" w:lineRule="exact"/>
    </w:pPr>
    <w:rPr>
      <w:rFonts w:ascii="黑体" w:hAnsi="黑体" w:eastAsia="黑体" w:cs="宋体"/>
      <w:sz w:val="32"/>
    </w:rPr>
  </w:style>
  <w:style w:type="character" w:styleId="1446">
    <w:name w:val="称呼 字符2"/>
    <w:basedOn w:val="1083"/>
    <w:next w:val="1446"/>
    <w:link w:val="1073"/>
    <w:uiPriority w:val="99"/>
    <w:semiHidden/>
    <w:qFormat/>
    <w:rPr>
      <w:sz w:val="21"/>
      <w:szCs w:val="24"/>
    </w:rPr>
  </w:style>
  <w:style w:type="character" w:styleId="1447">
    <w:name w:val="正文文本 2 字符1"/>
    <w:next w:val="1447"/>
    <w:link w:val="1073"/>
    <w:uiPriority w:val="99"/>
    <w:semiHidden/>
    <w:qFormat/>
    <w:rPr>
      <w:rFonts w:eastAsia="楷体_GB2312"/>
      <w:sz w:val="26"/>
    </w:rPr>
  </w:style>
  <w:style w:type="paragraph" w:styleId="1448">
    <w:name w:val="样式 标题 2 + 宋体 五号 行距: 单倍行距"/>
    <w:basedOn w:val="1075"/>
    <w:next w:val="1448"/>
    <w:link w:val="1073"/>
    <w:qFormat/>
    <w:pPr>
      <w:ind w:left="2175" w:hanging="1275"/>
      <w:jc w:val="left"/>
      <w:spacing w:line="240" w:lineRule="auto"/>
      <w:tabs>
        <w:tab w:val="left" w:pos="2175" w:leader="none"/>
      </w:tabs>
    </w:pPr>
    <w:rPr>
      <w:rFonts w:ascii="宋体" w:hAnsi="宋体" w:eastAsia="宋体"/>
      <w:bCs/>
      <w:sz w:val="21"/>
    </w:rPr>
  </w:style>
  <w:style w:type="paragraph" w:styleId="1449">
    <w:name w:val="xl48"/>
    <w:basedOn w:val="1073"/>
    <w:next w:val="1449"/>
    <w:link w:val="1073"/>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450">
    <w:name w:val="Char Char1 Char Char Char Char Char1 Char Char Char Char"/>
    <w:basedOn w:val="1106"/>
    <w:next w:val="1450"/>
    <w:link w:val="1073"/>
    <w:qFormat/>
    <w:rPr>
      <w:rFonts w:ascii="Tahoma" w:hAnsi="Tahoma"/>
      <w:sz w:val="20"/>
    </w:rPr>
  </w:style>
  <w:style w:type="paragraph" w:styleId="1451">
    <w:name w:val="Char Char Char1"/>
    <w:basedOn w:val="1073"/>
    <w:next w:val="1451"/>
    <w:link w:val="1073"/>
    <w:qFormat/>
    <w:pPr>
      <w:ind w:firstLine="200"/>
      <w:spacing w:line="360" w:lineRule="auto"/>
    </w:pPr>
    <w:rPr>
      <w:rFonts w:ascii="宋体" w:hAnsi="宋体" w:cs="宋体"/>
      <w:sz w:val="24"/>
    </w:rPr>
  </w:style>
  <w:style w:type="paragraph" w:styleId="1452">
    <w:name w:val="xl29"/>
    <w:basedOn w:val="1073"/>
    <w:next w:val="1452"/>
    <w:link w:val="1073"/>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53">
    <w:name w:val="Char Char Char Char Char Char Char1"/>
    <w:basedOn w:val="1073"/>
    <w:next w:val="1453"/>
    <w:link w:val="1073"/>
    <w:qFormat/>
    <w:pPr>
      <w:ind w:firstLine="200"/>
      <w:spacing w:line="360" w:lineRule="auto"/>
    </w:pPr>
    <w:rPr>
      <w:rFonts w:ascii="Times New Roman" w:hAnsi="Times New Roman" w:eastAsia="仿宋_GB2312"/>
      <w:sz w:val="24"/>
    </w:rPr>
  </w:style>
  <w:style w:type="paragraph" w:styleId="1454">
    <w:name w:val="普通 (Web)"/>
    <w:basedOn w:val="1073"/>
    <w:next w:val="1454"/>
    <w:link w:val="1073"/>
    <w:qFormat/>
    <w:pPr>
      <w:jc w:val="left"/>
      <w:spacing w:before="100" w:beforeAutospacing="1" w:after="100" w:afterAutospacing="1"/>
      <w:widowControl/>
    </w:pPr>
    <w:rPr>
      <w:rFonts w:ascii="Arial Unicode MS" w:hAnsi="Arial Unicode MS" w:eastAsia="Arial Unicode MS" w:cs="宋体"/>
      <w:sz w:val="24"/>
    </w:rPr>
  </w:style>
  <w:style w:type="paragraph" w:styleId="1455">
    <w:name w:val="标题 4 + 左侧:  0 厘米 段前: 0 磅 段后: 0 磅 行距: 固定值 24 磅 + 黑体"/>
    <w:basedOn w:val="1073"/>
    <w:next w:val="1073"/>
    <w:link w:val="1073"/>
    <w:qFormat/>
    <w:pPr>
      <w:spacing w:line="500" w:lineRule="exact"/>
    </w:pPr>
    <w:rPr>
      <w:rFonts w:ascii="Times New Roman" w:hAnsi="Times New Roman"/>
      <w:b/>
      <w:sz w:val="24"/>
    </w:rPr>
  </w:style>
  <w:style w:type="paragraph" w:styleId="1456">
    <w:name w:val="reader-word-layer"/>
    <w:basedOn w:val="1073"/>
    <w:next w:val="1456"/>
    <w:link w:val="1073"/>
    <w:qFormat/>
    <w:pPr>
      <w:jc w:val="left"/>
      <w:spacing w:before="100" w:beforeAutospacing="1" w:after="100" w:afterAutospacing="1"/>
      <w:widowControl/>
    </w:pPr>
    <w:rPr>
      <w:rFonts w:ascii="宋体" w:hAnsi="宋体" w:cs="宋体"/>
      <w:sz w:val="24"/>
    </w:rPr>
  </w:style>
  <w:style w:type="paragraph" w:styleId="1457">
    <w:name w:val="正式文字"/>
    <w:basedOn w:val="1125"/>
    <w:next w:val="1457"/>
    <w:link w:val="1073"/>
    <w:qFormat/>
    <w:pPr>
      <w:ind w:firstLine="567"/>
      <w:spacing w:line="312" w:lineRule="auto"/>
    </w:pPr>
    <w:rPr>
      <w:rFonts w:cs="仿宋_GB2312"/>
      <w:spacing w:val="6"/>
      <w:sz w:val="28"/>
      <w:szCs w:val="21"/>
    </w:rPr>
  </w:style>
  <w:style w:type="paragraph" w:styleId="1458">
    <w:name w:val="前言、引言标题"/>
    <w:next w:val="1073"/>
    <w:link w:val="1073"/>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459">
    <w:name w:val="样式3"/>
    <w:next w:val="1459"/>
    <w:link w:val="1073"/>
    <w:qFormat/>
    <w:pPr>
      <w:jc w:val="center"/>
      <w:spacing w:line="360" w:lineRule="auto"/>
      <w:outlineLvl w:val="2"/>
    </w:pPr>
    <w:rPr>
      <w:rFonts w:ascii="Times New Roman" w:hAnsi="Times New Roman" w:eastAsia="宋体" w:cs="Times New Roman"/>
      <w:b/>
      <w:bCs/>
      <w:sz w:val="24"/>
      <w:szCs w:val="24"/>
      <w:lang w:val="en-US" w:eastAsia="zh-CN" w:bidi="ar-SA"/>
    </w:rPr>
  </w:style>
  <w:style w:type="character" w:styleId="1460">
    <w:name w:val="正文文本首行缩进 2 字符1"/>
    <w:basedOn w:val="1086"/>
    <w:next w:val="1460"/>
    <w:link w:val="1073"/>
    <w:uiPriority w:val="99"/>
    <w:semiHidden/>
    <w:qFormat/>
    <w:rPr>
      <w:rFonts w:ascii="楷体_GB2312" w:hAnsi="Times New Roman" w:eastAsia="楷体_GB2312" w:cs="Times New Roman"/>
      <w:sz w:val="21"/>
      <w:szCs w:val="24"/>
    </w:rPr>
  </w:style>
  <w:style w:type="paragraph" w:styleId="1461">
    <w:name w:val="征文"/>
    <w:basedOn w:val="1073"/>
    <w:next w:val="1461"/>
    <w:link w:val="1073"/>
    <w:qFormat/>
    <w:pPr>
      <w:jc w:val="center"/>
      <w:spacing w:line="312" w:lineRule="auto"/>
    </w:pPr>
    <w:rPr>
      <w:rFonts w:ascii="宋体" w:hAnsi="宋体"/>
      <w:szCs w:val="20"/>
    </w:rPr>
  </w:style>
  <w:style w:type="paragraph" w:styleId="1462">
    <w:name w:val="封面样式1"/>
    <w:basedOn w:val="1073"/>
    <w:next w:val="1462"/>
    <w:link w:val="1073"/>
    <w:qFormat/>
    <w:pPr>
      <w:ind w:firstLine="420"/>
      <w:spacing w:line="440" w:lineRule="exact"/>
    </w:pPr>
    <w:rPr>
      <w:rFonts w:ascii="华文细黑" w:hAnsi="华文细黑"/>
    </w:rPr>
  </w:style>
  <w:style w:type="paragraph" w:styleId="1463">
    <w:name w:val="正文文本缩进 21"/>
    <w:basedOn w:val="1073"/>
    <w:next w:val="1463"/>
    <w:link w:val="1073"/>
    <w:qFormat/>
    <w:pPr>
      <w:ind w:firstLine="855"/>
      <w:spacing w:line="360" w:lineRule="atLeast"/>
    </w:pPr>
    <w:rPr>
      <w:rFonts w:ascii="宋体" w:hAnsi="Times New Roman"/>
      <w:sz w:val="28"/>
      <w:szCs w:val="20"/>
    </w:rPr>
  </w:style>
  <w:style w:type="character" w:styleId="1464">
    <w:name w:val="HTML 预设格式 字符1"/>
    <w:next w:val="1464"/>
    <w:link w:val="1073"/>
    <w:uiPriority w:val="99"/>
    <w:semiHidden/>
    <w:qFormat/>
    <w:rPr>
      <w:rFonts w:ascii="Courier New" w:hAnsi="Courier New" w:eastAsia="楷体_GB2312" w:cs="Courier New"/>
    </w:rPr>
  </w:style>
  <w:style w:type="paragraph" w:styleId="1465">
    <w:name w:val="表格内容"/>
    <w:basedOn w:val="1117"/>
    <w:next w:val="1465"/>
    <w:link w:val="1073"/>
    <w:qFormat/>
    <w:pPr>
      <w:jc w:val="left"/>
      <w:spacing w:after="120"/>
      <w:suppressLineNumbers/>
    </w:pPr>
    <w:rPr>
      <w:rFonts w:ascii="Times New Roman" w:hAnsi="Times New Roman" w:eastAsia="宋体" w:cs="Tahoma"/>
      <w:sz w:val="24"/>
      <w:szCs w:val="24"/>
    </w:rPr>
  </w:style>
  <w:style w:type="paragraph" w:styleId="1466">
    <w:name w:val="xl44"/>
    <w:basedOn w:val="1073"/>
    <w:next w:val="1466"/>
    <w:link w:val="1073"/>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67">
    <w:name w:val="样式 样式 目录 3 + 左侧:  4 字符1 + 左侧:  4 字符"/>
    <w:basedOn w:val="1073"/>
    <w:next w:val="1467"/>
    <w:link w:val="1073"/>
    <w:qFormat/>
    <w:pPr>
      <w:ind w:left="976"/>
      <w:spacing w:line="480" w:lineRule="exact"/>
      <w:tabs>
        <w:tab w:val="right" w:pos="9061" w:leader="dot"/>
      </w:tabs>
    </w:pPr>
    <w:rPr>
      <w:rFonts w:ascii="Times New Roman" w:hAnsi="Times New Roman" w:cs="宋体"/>
      <w:spacing w:val="2"/>
      <w:sz w:val="24"/>
      <w:szCs w:val="20"/>
    </w:rPr>
  </w:style>
  <w:style w:type="paragraph" w:styleId="1468">
    <w:name w:val="样式 小四 行距: 1.5 倍行距 首行缩进:  2 字符"/>
    <w:basedOn w:val="1073"/>
    <w:next w:val="1468"/>
    <w:link w:val="1073"/>
    <w:qFormat/>
    <w:pPr>
      <w:ind w:firstLine="440"/>
      <w:spacing w:line="360" w:lineRule="auto"/>
    </w:pPr>
    <w:rPr>
      <w:rFonts w:ascii="Times New Roman" w:hAnsi="Times New Roman" w:cs="宋体"/>
      <w:spacing w:val="8"/>
      <w:sz w:val="24"/>
      <w:szCs w:val="20"/>
    </w:rPr>
  </w:style>
  <w:style w:type="paragraph" w:styleId="1469">
    <w:name w:val="样式 样式 样式 样式 标题 2 + 宋体 五号 非加粗 黑色 + 段前: 6 磅 段后: 0 磅 行距: 单倍行距 + 段前:..."/>
    <w:basedOn w:val="1073"/>
    <w:next w:val="1469"/>
    <w:link w:val="1073"/>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470">
    <w:name w:val="xl41"/>
    <w:basedOn w:val="1073"/>
    <w:next w:val="1470"/>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71">
    <w:name w:val="目录2"/>
    <w:basedOn w:val="1073"/>
    <w:next w:val="1471"/>
    <w:link w:val="1073"/>
    <w:qFormat/>
    <w:pPr>
      <w:ind w:left="227"/>
      <w:spacing w:line="420" w:lineRule="atLeast"/>
    </w:pPr>
    <w:rPr>
      <w:rFonts w:ascii="Times New Roman" w:hAnsi="Times New Roman"/>
      <w:szCs w:val="20"/>
    </w:rPr>
  </w:style>
  <w:style w:type="paragraph" w:styleId="1472">
    <w:name w:val="表格6"/>
    <w:basedOn w:val="1073"/>
    <w:next w:val="1472"/>
    <w:link w:val="1073"/>
    <w:qFormat/>
    <w:pPr>
      <w:ind w:left="737"/>
      <w:spacing w:line="420" w:lineRule="atLeast"/>
    </w:pPr>
    <w:rPr>
      <w:rFonts w:ascii="宋体" w:hAnsi="Times New Roman"/>
      <w:szCs w:val="20"/>
    </w:rPr>
  </w:style>
  <w:style w:type="paragraph" w:styleId="1473">
    <w:name w:val="样式 目录 2 + 左侧:  2 字符1"/>
    <w:basedOn w:val="1156"/>
    <w:next w:val="1473"/>
    <w:link w:val="1073"/>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474">
    <w:name w:val="myparagraph"/>
    <w:basedOn w:val="1073"/>
    <w:next w:val="1474"/>
    <w:link w:val="1073"/>
    <w:qFormat/>
    <w:pPr>
      <w:ind w:firstLine="480"/>
      <w:jc w:val="left"/>
      <w:spacing w:before="100" w:beforeAutospacing="1" w:after="100" w:afterAutospacing="1"/>
      <w:widowControl/>
    </w:pPr>
    <w:rPr>
      <w:rFonts w:hint="eastAsia" w:ascii="宋体" w:hAnsi="宋体"/>
      <w:sz w:val="28"/>
      <w:szCs w:val="28"/>
    </w:rPr>
  </w:style>
  <w:style w:type="paragraph" w:styleId="1475">
    <w:name w:val="xl45"/>
    <w:basedOn w:val="1073"/>
    <w:next w:val="1475"/>
    <w:link w:val="1073"/>
    <w:qFormat/>
    <w:pPr>
      <w:jc w:val="center"/>
      <w:spacing w:before="100" w:beforeAutospacing="1" w:after="100" w:afterAutospacing="1"/>
      <w:widowControl/>
    </w:pPr>
    <w:rPr>
      <w:rFonts w:hint="eastAsia" w:ascii="黑体" w:hAnsi="Arial Unicode MS" w:eastAsia="黑体"/>
      <w:b/>
      <w:bCs/>
      <w:sz w:val="32"/>
      <w:szCs w:val="32"/>
    </w:rPr>
  </w:style>
  <w:style w:type="paragraph" w:styleId="1476">
    <w:name w:val="6'"/>
    <w:basedOn w:val="1073"/>
    <w:next w:val="1476"/>
    <w:link w:val="1073"/>
    <w:qFormat/>
    <w:pPr>
      <w:jc w:val="center"/>
      <w:spacing w:line="320" w:lineRule="exact"/>
    </w:pPr>
    <w:rPr>
      <w:rFonts w:ascii="Times New Roman" w:hAnsi="Times New Roman"/>
      <w:spacing w:val="20"/>
      <w:szCs w:val="20"/>
    </w:rPr>
  </w:style>
  <w:style w:type="paragraph" w:styleId="1477">
    <w:name w:val="xl39"/>
    <w:basedOn w:val="1073"/>
    <w:next w:val="1477"/>
    <w:link w:val="1073"/>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78">
    <w:name w:val="章标题"/>
    <w:next w:val="1073"/>
    <w:link w:val="1073"/>
    <w:qFormat/>
    <w:pPr>
      <w:numPr>
        <w:ilvl w:val="1"/>
        <w:numId w:val="5"/>
      </w:numPr>
      <w:jc w:val="both"/>
      <w:outlineLvl w:val="1"/>
    </w:pPr>
    <w:rPr>
      <w:rFonts w:ascii="黑体" w:hAnsi="Times New Roman" w:eastAsia="黑体" w:cs="Times New Roman"/>
      <w:sz w:val="21"/>
      <w:lang w:val="en-US" w:eastAsia="zh-CN" w:bidi="ar-SA"/>
    </w:rPr>
  </w:style>
  <w:style w:type="paragraph" w:styleId="1479">
    <w:name w:val="样式4"/>
    <w:next w:val="1479"/>
    <w:link w:val="1073"/>
    <w:qFormat/>
    <w:pPr>
      <w:outlineLvl w:val="3"/>
    </w:pPr>
    <w:rPr>
      <w:rFonts w:ascii="Times New Roman" w:hAnsi="Times New Roman" w:eastAsia="黑体" w:cs="Times New Roman"/>
      <w:b/>
      <w:sz w:val="21"/>
      <w:szCs w:val="21"/>
      <w:lang w:val="en-US" w:eastAsia="zh-CN" w:bidi="ar-SA"/>
    </w:rPr>
  </w:style>
  <w:style w:type="paragraph" w:styleId="1480">
    <w:name w:val="表格"/>
    <w:basedOn w:val="1073"/>
    <w:next w:val="1073"/>
    <w:link w:val="1073"/>
    <w:qFormat/>
    <w:pPr>
      <w:jc w:val="center"/>
    </w:pPr>
    <w:rPr>
      <w:rFonts w:ascii="宋体" w:hAnsi="宋体"/>
    </w:rPr>
  </w:style>
  <w:style w:type="paragraph" w:styleId="1481">
    <w:name w:val="xl42"/>
    <w:basedOn w:val="1073"/>
    <w:next w:val="1481"/>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82">
    <w:name w:val="xl46"/>
    <w:basedOn w:val="1073"/>
    <w:next w:val="1482"/>
    <w:link w:val="1073"/>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83">
    <w:name w:val="表头文字"/>
    <w:basedOn w:val="1073"/>
    <w:next w:val="1073"/>
    <w:link w:val="1073"/>
    <w:qFormat/>
    <w:pPr>
      <w:jc w:val="center"/>
      <w:spacing w:before="100" w:after="50" w:line="440" w:lineRule="exact"/>
    </w:pPr>
    <w:rPr>
      <w:rFonts w:ascii="Times New Roman" w:hAnsi="Times New Roman" w:eastAsia="黑体"/>
      <w:b/>
      <w:sz w:val="28"/>
      <w:szCs w:val="20"/>
    </w:rPr>
  </w:style>
  <w:style w:type="paragraph" w:styleId="1484">
    <w:name w:val="xl30"/>
    <w:basedOn w:val="1073"/>
    <w:next w:val="1484"/>
    <w:link w:val="1073"/>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85">
    <w:name w:val="xl43"/>
    <w:basedOn w:val="1073"/>
    <w:next w:val="1485"/>
    <w:link w:val="1073"/>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86">
    <w:name w:val="Char Char Char Char Char Char"/>
    <w:basedOn w:val="1073"/>
    <w:next w:val="1486"/>
    <w:link w:val="1073"/>
    <w:qFormat/>
    <w:rPr>
      <w:rFonts w:ascii="Times New Roman" w:hAnsi="Times New Roman"/>
    </w:rPr>
  </w:style>
  <w:style w:type="paragraph" w:styleId="1487">
    <w:name w:val="Char Char Char1 Char Char Char Char Char Char Char Char Char Char Char Char Char Char Char Char Char Char Char1"/>
    <w:basedOn w:val="1073"/>
    <w:next w:val="1487"/>
    <w:link w:val="1073"/>
    <w:qFormat/>
    <w:rPr>
      <w:rFonts w:ascii="Times New Roman" w:hAnsi="Times New Roman"/>
    </w:rPr>
  </w:style>
  <w:style w:type="paragraph" w:styleId="1488">
    <w:name w:val="章标题1"/>
    <w:basedOn w:val="1074"/>
    <w:next w:val="1488"/>
    <w:link w:val="1073"/>
    <w:qFormat/>
    <w:pPr>
      <w:ind w:left="100" w:right="100"/>
      <w:jc w:val="center"/>
      <w:keepLines/>
      <w:spacing w:before="340" w:after="330" w:line="578" w:lineRule="auto"/>
    </w:pPr>
    <w:rPr>
      <w:rFonts w:ascii="宋体" w:hAnsi="宋体" w:eastAsia="宋体"/>
      <w:b/>
      <w:bCs/>
      <w:sz w:val="48"/>
      <w:szCs w:val="48"/>
    </w:rPr>
  </w:style>
  <w:style w:type="paragraph" w:styleId="1489">
    <w:name w:val="样式"/>
    <w:basedOn w:val="1073"/>
    <w:next w:val="1152"/>
    <w:link w:val="1073"/>
    <w:qFormat/>
    <w:pPr>
      <w:ind w:firstLine="564"/>
    </w:pPr>
    <w:rPr>
      <w:rFonts w:ascii="宋体" w:hAnsi="Times New Roman"/>
      <w:sz w:val="28"/>
      <w:szCs w:val="28"/>
    </w:rPr>
  </w:style>
  <w:style w:type="paragraph" w:styleId="1490">
    <w:name w:val="正正文"/>
    <w:basedOn w:val="1073"/>
    <w:next w:val="1490"/>
    <w:link w:val="1073"/>
    <w:qFormat/>
    <w:pPr>
      <w:ind w:firstLine="480"/>
      <w:spacing w:line="360" w:lineRule="auto"/>
    </w:pPr>
    <w:rPr>
      <w:rFonts w:ascii="宋体" w:hAnsi="宋体"/>
      <w:sz w:val="24"/>
    </w:rPr>
  </w:style>
  <w:style w:type="paragraph" w:styleId="1491">
    <w:name w:val="xl52"/>
    <w:basedOn w:val="1073"/>
    <w:next w:val="1491"/>
    <w:link w:val="107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492">
    <w:name w:val="正文文字2"/>
    <w:basedOn w:val="1073"/>
    <w:next w:val="1492"/>
    <w:link w:val="1073"/>
    <w:qFormat/>
    <w:pPr>
      <w:ind w:left="851"/>
      <w:spacing w:before="50" w:line="440" w:lineRule="exact"/>
    </w:pPr>
    <w:rPr>
      <w:rFonts w:ascii="Times New Roman" w:hAnsi="Times New Roman"/>
      <w:sz w:val="24"/>
      <w:szCs w:val="20"/>
    </w:rPr>
  </w:style>
  <w:style w:type="paragraph" w:styleId="1493">
    <w:name w:val="格式3"/>
    <w:basedOn w:val="1073"/>
    <w:next w:val="1493"/>
    <w:link w:val="1073"/>
    <w:qFormat/>
    <w:pPr>
      <w:ind w:left="851"/>
      <w:spacing w:line="440" w:lineRule="exact"/>
    </w:pPr>
    <w:rPr>
      <w:rFonts w:ascii="Times New Roman" w:hAnsi="Times New Roman"/>
      <w:sz w:val="24"/>
      <w:szCs w:val="20"/>
    </w:rPr>
  </w:style>
  <w:style w:type="paragraph" w:styleId="1494">
    <w:name w:val="Char111"/>
    <w:basedOn w:val="1073"/>
    <w:next w:val="1494"/>
    <w:link w:val="1073"/>
    <w:qFormat/>
    <w:rPr>
      <w:rFonts w:ascii="Times New Roman" w:hAnsi="Times New Roman"/>
    </w:rPr>
  </w:style>
  <w:style w:type="paragraph" w:styleId="1495">
    <w:name w:val="HX-报告正文"/>
    <w:basedOn w:val="1073"/>
    <w:next w:val="1495"/>
    <w:link w:val="1073"/>
    <w:qFormat/>
    <w:pPr>
      <w:ind w:firstLine="480"/>
      <w:spacing w:line="440" w:lineRule="exact"/>
    </w:pPr>
    <w:rPr>
      <w:rFonts w:ascii="Times New Roman" w:hAnsi="Times New Roman" w:eastAsia="华文中宋"/>
      <w:sz w:val="24"/>
    </w:rPr>
  </w:style>
  <w:style w:type="paragraph" w:styleId="1496">
    <w:name w:val="样式表"/>
    <w:basedOn w:val="1117"/>
    <w:next w:val="1496"/>
    <w:link w:val="1073"/>
    <w:qFormat/>
    <w:pPr>
      <w:jc w:val="center"/>
      <w:spacing w:before="60" w:after="60"/>
    </w:pPr>
    <w:rPr>
      <w:rFonts w:hint="eastAsia" w:ascii="宋体" w:hAnsi="Plotter" w:eastAsia="宋体"/>
      <w:sz w:val="24"/>
    </w:rPr>
  </w:style>
  <w:style w:type="paragraph" w:styleId="1497">
    <w:name w:val="p15"/>
    <w:basedOn w:val="1073"/>
    <w:next w:val="1497"/>
    <w:link w:val="1073"/>
    <w:qFormat/>
    <w:pPr>
      <w:jc w:val="center"/>
      <w:spacing w:line="220" w:lineRule="atLeast"/>
      <w:widowControl/>
    </w:pPr>
    <w:rPr>
      <w:rFonts w:ascii="仿宋_GB2312" w:hAnsi="宋体" w:eastAsia="仿宋_GB2312" w:cs="宋体"/>
      <w:szCs w:val="21"/>
    </w:rPr>
  </w:style>
  <w:style w:type="paragraph" w:styleId="1498">
    <w:name w:val="表名A"/>
    <w:basedOn w:val="1073"/>
    <w:next w:val="1498"/>
    <w:link w:val="1073"/>
    <w:qFormat/>
    <w:pPr>
      <w:jc w:val="center"/>
      <w:widowControl/>
      <w:tabs>
        <w:tab w:val="left" w:pos="0" w:leader="none"/>
      </w:tabs>
    </w:pPr>
    <w:rPr>
      <w:rFonts w:ascii="Times New Roman" w:hAnsi="Times New Roman"/>
      <w:b/>
      <w:szCs w:val="20"/>
    </w:rPr>
  </w:style>
  <w:style w:type="paragraph" w:styleId="1499">
    <w:name w:val="xl51"/>
    <w:basedOn w:val="1073"/>
    <w:next w:val="1499"/>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500">
    <w:name w:val="正文文本缩进 3 字符1"/>
    <w:next w:val="1500"/>
    <w:link w:val="1073"/>
    <w:uiPriority w:val="99"/>
    <w:semiHidden/>
    <w:qFormat/>
    <w:rPr>
      <w:rFonts w:eastAsia="楷体_GB2312"/>
      <w:sz w:val="16"/>
      <w:szCs w:val="16"/>
    </w:rPr>
  </w:style>
  <w:style w:type="paragraph" w:styleId="1501">
    <w:name w:val="Char Char Char Char Char Char Char Char Char1 Char Char Char Char Char Char Char Char Char Char Char Char Char Char Char Char"/>
    <w:basedOn w:val="1074"/>
    <w:next w:val="1501"/>
    <w:link w:val="1073"/>
    <w:qFormat/>
    <w:pPr>
      <w:keepLines/>
      <w:spacing w:before="240" w:after="240" w:line="348" w:lineRule="auto"/>
    </w:pPr>
    <w:rPr>
      <w:rFonts w:ascii="Tahoma" w:hAnsi="Tahoma" w:eastAsia="宋体"/>
      <w:sz w:val="24"/>
    </w:rPr>
  </w:style>
  <w:style w:type="paragraph" w:styleId="1502">
    <w:name w:val="目录1"/>
    <w:basedOn w:val="1073"/>
    <w:next w:val="1502"/>
    <w:link w:val="1073"/>
    <w:qFormat/>
    <w:pPr>
      <w:spacing w:line="420" w:lineRule="atLeast"/>
    </w:pPr>
    <w:rPr>
      <w:rFonts w:ascii="Times New Roman" w:hAnsi="Times New Roman" w:eastAsia="黑体"/>
      <w:b/>
      <w:szCs w:val="20"/>
    </w:rPr>
  </w:style>
  <w:style w:type="character" w:styleId="1503">
    <w:name w:val="脚注文本 字符2"/>
    <w:basedOn w:val="1083"/>
    <w:next w:val="1503"/>
    <w:link w:val="1073"/>
    <w:uiPriority w:val="99"/>
    <w:semiHidden/>
    <w:qFormat/>
    <w:rPr>
      <w:sz w:val="18"/>
      <w:szCs w:val="18"/>
    </w:rPr>
  </w:style>
  <w:style w:type="paragraph" w:styleId="1504">
    <w:name w:val="xl34"/>
    <w:basedOn w:val="1073"/>
    <w:next w:val="1504"/>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505">
    <w:name w:val="xl31"/>
    <w:basedOn w:val="1073"/>
    <w:next w:val="1505"/>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6">
    <w:name w:val="af15hichaf0dbchf15cgrid"/>
    <w:next w:val="1506"/>
    <w:link w:val="1073"/>
    <w:qFormat/>
    <w:pPr>
      <w:jc w:val="both"/>
      <w:spacing w:line="315" w:lineRule="atLeast"/>
      <w:widowControl w:val="off"/>
      <w:tabs>
        <w:tab w:val="center" w:pos="4320" w:leader="none"/>
        <w:tab w:val="right" w:pos="8640" w:leader="none"/>
      </w:tabs>
    </w:pPr>
    <w:rPr>
      <w:rFonts w:ascii="宋体" w:hAnsi="Times New Roman" w:eastAsia="宋体" w:cs="Times New Roman"/>
      <w:sz w:val="21"/>
      <w:lang w:val="en-US" w:eastAsia="zh-CN" w:bidi="ar-SA"/>
    </w:rPr>
  </w:style>
  <w:style w:type="paragraph" w:styleId="1507">
    <w:name w:val="标题 5 + (西文) Arial Narrow"/>
    <w:basedOn w:val="1077"/>
    <w:next w:val="1507"/>
    <w:link w:val="1073"/>
    <w:qFormat/>
    <w:pPr>
      <w:jc w:val="center"/>
      <w:spacing w:line="360" w:lineRule="auto"/>
    </w:pPr>
    <w:rPr>
      <w:rFonts w:ascii="Arial Narrow" w:hAnsi="Arial Narrow" w:eastAsia="宋体"/>
    </w:rPr>
  </w:style>
  <w:style w:type="paragraph" w:styleId="1508">
    <w:name w:val="正文文本 21"/>
    <w:basedOn w:val="1073"/>
    <w:next w:val="1508"/>
    <w:link w:val="1073"/>
    <w:qFormat/>
    <w:pPr>
      <w:ind w:firstLine="525"/>
      <w:spacing w:line="360" w:lineRule="atLeast"/>
    </w:pPr>
    <w:rPr>
      <w:rFonts w:ascii="宋体" w:hAnsi="Times New Roman"/>
      <w:sz w:val="28"/>
      <w:szCs w:val="20"/>
    </w:rPr>
  </w:style>
  <w:style w:type="paragraph" w:styleId="1509">
    <w:name w:val="标题 1 +"/>
    <w:basedOn w:val="1074"/>
    <w:next w:val="1073"/>
    <w:link w:val="1073"/>
    <w:qFormat/>
    <w:pPr>
      <w:jc w:val="center"/>
      <w:keepLines/>
      <w:spacing w:line="600" w:lineRule="auto"/>
    </w:pPr>
    <w:rPr>
      <w:rFonts w:ascii="Times New Roman" w:eastAsia="黑体"/>
      <w:b/>
      <w:bCs/>
      <w:sz w:val="32"/>
      <w:szCs w:val="32"/>
    </w:rPr>
  </w:style>
  <w:style w:type="paragraph" w:styleId="1510">
    <w:name w:val="格式10"/>
    <w:basedOn w:val="1073"/>
    <w:next w:val="1510"/>
    <w:link w:val="1073"/>
    <w:qFormat/>
    <w:pPr>
      <w:ind w:left="480"/>
      <w:spacing w:line="360" w:lineRule="exact"/>
    </w:pPr>
    <w:rPr>
      <w:rFonts w:ascii="Times New Roman" w:hAnsi="Times New Roman"/>
      <w:sz w:val="24"/>
    </w:rPr>
  </w:style>
  <w:style w:type="paragraph" w:styleId="1511">
    <w:name w:val="表格2"/>
    <w:basedOn w:val="1073"/>
    <w:next w:val="1511"/>
    <w:link w:val="1073"/>
    <w:qFormat/>
    <w:pPr>
      <w:ind w:left="284" w:firstLine="454"/>
      <w:spacing w:line="420" w:lineRule="atLeast"/>
    </w:pPr>
    <w:rPr>
      <w:rFonts w:ascii="Times New Roman" w:hAnsi="Times New Roman"/>
      <w:szCs w:val="20"/>
    </w:rPr>
  </w:style>
  <w:style w:type="paragraph" w:styleId="1512">
    <w:name w:val="样式 宋体 小四 首行缩进:  0.99 厘米 行距: 固定值 30 磅"/>
    <w:basedOn w:val="1073"/>
    <w:next w:val="1512"/>
    <w:link w:val="1073"/>
    <w:qFormat/>
    <w:pPr>
      <w:ind w:firstLine="560"/>
      <w:spacing w:line="600" w:lineRule="exact"/>
    </w:pPr>
    <w:rPr>
      <w:rFonts w:ascii="宋体" w:hAnsi="宋体" w:cs="宋体"/>
      <w:sz w:val="28"/>
      <w:szCs w:val="20"/>
    </w:rPr>
  </w:style>
  <w:style w:type="paragraph" w:styleId="1513">
    <w:name w:val="标题 31"/>
    <w:basedOn w:val="1073"/>
    <w:next w:val="1514"/>
    <w:link w:val="1073"/>
    <w:uiPriority w:val="1"/>
    <w:qFormat/>
    <w:pPr>
      <w:ind w:left="100"/>
      <w:jc w:val="left"/>
      <w:outlineLvl w:val="3"/>
    </w:pPr>
    <w:rPr>
      <w:rFonts w:ascii="微软雅黑" w:hAnsi="微软雅黑" w:eastAsia="微软雅黑"/>
      <w:b/>
      <w:bCs/>
      <w:sz w:val="32"/>
      <w:szCs w:val="32"/>
      <w:lang w:eastAsia="en-US"/>
    </w:rPr>
  </w:style>
  <w:style w:type="paragraph" w:styleId="1514">
    <w:name w:val="正文缩进11"/>
    <w:basedOn w:val="1073"/>
    <w:next w:val="1073"/>
    <w:link w:val="1073"/>
    <w:unhideWhenUsed/>
    <w:qFormat/>
    <w:pPr>
      <w:ind w:firstLine="420"/>
      <w:jc w:val="left"/>
    </w:pPr>
    <w:rPr>
      <w:sz w:val="24"/>
    </w:rPr>
  </w:style>
  <w:style w:type="paragraph" w:styleId="1515">
    <w:name w:val="TOC 标题2"/>
    <w:basedOn w:val="1074"/>
    <w:next w:val="1073"/>
    <w:link w:val="1073"/>
    <w:uiPriority w:val="39"/>
    <w:qFormat/>
    <w:pPr>
      <w:jc w:val="left"/>
      <w:keepLines/>
      <w:spacing w:before="480" w:line="276" w:lineRule="auto"/>
      <w:widowControl/>
      <w:outlineLvl w:val="9"/>
    </w:pPr>
    <w:rPr>
      <w:rFonts w:ascii="Cambria" w:hAnsi="Cambria" w:eastAsia="宋体"/>
      <w:b/>
      <w:bCs/>
      <w:color w:val="365f91"/>
      <w:szCs w:val="28"/>
    </w:rPr>
  </w:style>
  <w:style w:type="paragraph" w:styleId="1516">
    <w:name w:val="新表"/>
    <w:basedOn w:val="1073"/>
    <w:next w:val="1516"/>
    <w:link w:val="1073"/>
    <w:qFormat/>
    <w:pPr>
      <w:jc w:val="center"/>
      <w:spacing w:before="60" w:after="60"/>
    </w:pPr>
    <w:rPr>
      <w:rFonts w:ascii="宋体" w:hAnsi="宋体"/>
      <w:spacing w:val="6"/>
      <w:sz w:val="24"/>
    </w:rPr>
  </w:style>
  <w:style w:type="paragraph" w:styleId="1517">
    <w:name w:val="应用条款文字"/>
    <w:basedOn w:val="1073"/>
    <w:next w:val="1073"/>
    <w:link w:val="1073"/>
    <w:qFormat/>
    <w:pPr>
      <w:spacing w:line="460" w:lineRule="atLeast"/>
    </w:pPr>
    <w:rPr>
      <w:rFonts w:ascii="Times New Roman" w:hAnsi="Times New Roman" w:cs="宋体"/>
      <w:sz w:val="24"/>
    </w:rPr>
  </w:style>
  <w:style w:type="paragraph" w:styleId="1518">
    <w:name w:val="封面样式3"/>
    <w:basedOn w:val="1073"/>
    <w:next w:val="1518"/>
    <w:link w:val="1073"/>
    <w:qFormat/>
    <w:pPr>
      <w:ind w:firstLine="420"/>
      <w:spacing w:line="440" w:lineRule="exact"/>
    </w:pPr>
    <w:rPr>
      <w:rFonts w:ascii="华文细黑" w:hAnsi="华文细黑"/>
    </w:rPr>
  </w:style>
  <w:style w:type="paragraph" w:styleId="1519">
    <w:name w:val="Char Char Char Char1"/>
    <w:basedOn w:val="1073"/>
    <w:next w:val="1519"/>
    <w:link w:val="1073"/>
    <w:qFormat/>
    <w:pPr>
      <w:spacing w:line="360" w:lineRule="auto"/>
      <w:tabs>
        <w:tab w:val="left" w:pos="360" w:leader="none"/>
      </w:tabs>
    </w:pPr>
    <w:rPr>
      <w:rFonts w:ascii="Times New Roman" w:hAnsi="Times New Roman" w:eastAsia="仿宋_GB2312" w:cs="宋体"/>
      <w:sz w:val="24"/>
    </w:rPr>
  </w:style>
  <w:style w:type="paragraph" w:styleId="1520">
    <w:name w:val="三级条标题"/>
    <w:basedOn w:val="1521"/>
    <w:next w:val="1073"/>
    <w:link w:val="1073"/>
    <w:qFormat/>
    <w:pPr>
      <w:numPr>
        <w:ilvl w:val="4"/>
      </w:numPr>
      <w:outlineLvl w:val="4"/>
    </w:pPr>
  </w:style>
  <w:style w:type="paragraph" w:styleId="1521">
    <w:name w:val="二级条标题"/>
    <w:basedOn w:val="1522"/>
    <w:next w:val="1073"/>
    <w:link w:val="1073"/>
    <w:qFormat/>
    <w:pPr>
      <w:numPr>
        <w:ilvl w:val="3"/>
      </w:numPr>
      <w:outlineLvl w:val="3"/>
    </w:pPr>
  </w:style>
  <w:style w:type="paragraph" w:styleId="1522">
    <w:name w:val="一级条标题"/>
    <w:next w:val="1073"/>
    <w:link w:val="1073"/>
    <w:qFormat/>
    <w:pPr>
      <w:numPr>
        <w:ilvl w:val="2"/>
        <w:numId w:val="5"/>
      </w:numPr>
      <w:outlineLvl w:val="2"/>
    </w:pPr>
    <w:rPr>
      <w:rFonts w:ascii="Times New Roman" w:hAnsi="Times New Roman" w:eastAsia="黑体" w:cs="Times New Roman"/>
      <w:sz w:val="21"/>
      <w:lang w:val="en-US" w:eastAsia="zh-CN" w:bidi="ar-SA"/>
    </w:rPr>
  </w:style>
  <w:style w:type="paragraph" w:styleId="1523">
    <w:name w:val="xl35"/>
    <w:basedOn w:val="1073"/>
    <w:next w:val="1523"/>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24">
    <w:name w:val="font7"/>
    <w:basedOn w:val="1073"/>
    <w:next w:val="1524"/>
    <w:link w:val="1073"/>
    <w:qFormat/>
    <w:pPr>
      <w:jc w:val="left"/>
      <w:spacing w:before="100" w:beforeAutospacing="1" w:after="100" w:afterAutospacing="1"/>
      <w:widowControl/>
    </w:pPr>
    <w:rPr>
      <w:rFonts w:hint="eastAsia" w:ascii="宋体" w:hAnsi="宋体"/>
      <w:color w:val="ff0000"/>
      <w:sz w:val="20"/>
      <w:szCs w:val="20"/>
    </w:rPr>
  </w:style>
  <w:style w:type="paragraph" w:styleId="1525">
    <w:name w:val="节内标题样式2"/>
    <w:basedOn w:val="1312"/>
    <w:next w:val="1525"/>
    <w:link w:val="1073"/>
    <w:qFormat/>
    <w:pPr>
      <w:spacing w:before="120"/>
    </w:pPr>
    <w:rPr>
      <w:rFonts w:ascii="宋体" w:hAnsi="宋体"/>
      <w:b/>
      <w:sz w:val="24"/>
      <w:szCs w:val="24"/>
    </w:rPr>
  </w:style>
  <w:style w:type="paragraph" w:styleId="1526">
    <w:name w:val="xl36"/>
    <w:basedOn w:val="1073"/>
    <w:next w:val="1526"/>
    <w:link w:val="1073"/>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27">
    <w:name w:val="默认段落字体 Para Char Char Char Char Char Char Char Char Char Char Char Char Char Char Char Char Char Char Char"/>
    <w:basedOn w:val="1073"/>
    <w:next w:val="1527"/>
    <w:link w:val="1073"/>
    <w:qFormat/>
    <w:rPr>
      <w:rFonts w:ascii="Times New Roman" w:hAnsi="Times New Roman"/>
    </w:rPr>
  </w:style>
  <w:style w:type="paragraph" w:styleId="1528">
    <w:name w:val="Char1 Char Char Char 字元 Char Char 字元 Char 字元 Char1 Char Char Char"/>
    <w:basedOn w:val="1073"/>
    <w:next w:val="1528"/>
    <w:link w:val="1073"/>
    <w:qFormat/>
    <w:rPr>
      <w:rFonts w:ascii="Times New Roman" w:hAnsi="Times New Roman"/>
      <w:szCs w:val="20"/>
    </w:rPr>
  </w:style>
  <w:style w:type="paragraph" w:styleId="1529">
    <w:name w:val="正文2"/>
    <w:basedOn w:val="1073"/>
    <w:next w:val="1529"/>
    <w:link w:val="1073"/>
    <w:qFormat/>
    <w:pPr>
      <w:spacing w:line="420" w:lineRule="atLeast"/>
    </w:pPr>
    <w:rPr>
      <w:rFonts w:ascii="Times New Roman" w:hAnsi="Times New Roman"/>
      <w:szCs w:val="20"/>
    </w:rPr>
  </w:style>
  <w:style w:type="paragraph" w:styleId="1530">
    <w:name w:val="字元 字元1"/>
    <w:basedOn w:val="1073"/>
    <w:next w:val="1530"/>
    <w:link w:val="1073"/>
    <w:qFormat/>
    <w:rPr>
      <w:rFonts w:ascii="Times New Roman" w:hAnsi="Times New Roman"/>
      <w:sz w:val="24"/>
    </w:rPr>
  </w:style>
  <w:style w:type="paragraph" w:styleId="1531">
    <w:name w:val="Char Char Char1 Char"/>
    <w:basedOn w:val="1073"/>
    <w:next w:val="1531"/>
    <w:link w:val="1073"/>
    <w:qFormat/>
    <w:rPr>
      <w:rFonts w:ascii="Times New Roman" w:hAnsi="Times New Roman"/>
    </w:rPr>
  </w:style>
  <w:style w:type="paragraph" w:styleId="1532">
    <w:name w:val="表格文字居中"/>
    <w:basedOn w:val="1073"/>
    <w:next w:val="1073"/>
    <w:link w:val="1073"/>
    <w:qFormat/>
    <w:pPr>
      <w:jc w:val="center"/>
      <w:spacing w:line="360" w:lineRule="auto"/>
      <w:tabs>
        <w:tab w:val="left" w:pos="720" w:leader="none"/>
        <w:tab w:val="left" w:pos="900" w:leader="none"/>
      </w:tabs>
    </w:pPr>
    <w:rPr>
      <w:rFonts w:ascii="宋体" w:hAnsi="Arial"/>
      <w:sz w:val="18"/>
      <w:szCs w:val="20"/>
    </w:rPr>
  </w:style>
  <w:style w:type="paragraph" w:styleId="1533">
    <w:name w:val="xl40"/>
    <w:basedOn w:val="1073"/>
    <w:next w:val="1533"/>
    <w:link w:val="1073"/>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34">
    <w:name w:val="表1"/>
    <w:basedOn w:val="1073"/>
    <w:next w:val="1534"/>
    <w:link w:val="1073"/>
    <w:qFormat/>
    <w:pPr>
      <w:spacing w:before="200" w:line="320" w:lineRule="atLeast"/>
      <w:tabs>
        <w:tab w:val="left" w:pos="851" w:leader="none"/>
      </w:tabs>
    </w:pPr>
    <w:rPr>
      <w:rFonts w:ascii="Times New Roman" w:hAnsi="Times New Roman"/>
      <w:sz w:val="24"/>
      <w:szCs w:val="20"/>
    </w:rPr>
  </w:style>
  <w:style w:type="paragraph" w:styleId="1535">
    <w:name w:val="格式4"/>
    <w:basedOn w:val="1073"/>
    <w:next w:val="1535"/>
    <w:link w:val="1073"/>
    <w:qFormat/>
    <w:pPr>
      <w:ind w:left="990" w:hanging="360"/>
      <w:spacing w:line="420" w:lineRule="exact"/>
    </w:pPr>
    <w:rPr>
      <w:rFonts w:ascii="宋体" w:hAnsi="宋体"/>
      <w:color w:val="000000"/>
      <w:sz w:val="24"/>
    </w:rPr>
  </w:style>
  <w:style w:type="paragraph" w:styleId="1536">
    <w:name w:val="纯文本2"/>
    <w:basedOn w:val="1073"/>
    <w:next w:val="1536"/>
    <w:link w:val="1073"/>
    <w:qFormat/>
    <w:rPr>
      <w:rFonts w:ascii="宋体" w:hAnsi="Times New Roman"/>
      <w:sz w:val="28"/>
      <w:szCs w:val="20"/>
    </w:rPr>
  </w:style>
  <w:style w:type="paragraph" w:styleId="1537">
    <w:name w:val="表格3"/>
    <w:basedOn w:val="1073"/>
    <w:next w:val="1537"/>
    <w:link w:val="1073"/>
    <w:qFormat/>
    <w:pPr>
      <w:spacing w:line="420" w:lineRule="atLeast"/>
    </w:pPr>
    <w:rPr>
      <w:rFonts w:ascii="Times New Roman" w:hAnsi="Times New Roman" w:eastAsia="楷体"/>
      <w:szCs w:val="20"/>
    </w:rPr>
  </w:style>
  <w:style w:type="paragraph" w:styleId="1538">
    <w:name w:val="xl38"/>
    <w:basedOn w:val="1073"/>
    <w:next w:val="1538"/>
    <w:link w:val="1073"/>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539">
    <w:name w:val="Char Char Char1 Char1"/>
    <w:basedOn w:val="1075"/>
    <w:next w:val="1073"/>
    <w:link w:val="1073"/>
    <w:qFormat/>
    <w:pPr>
      <w:jc w:val="left"/>
      <w:spacing w:before="120" w:after="120" w:line="240" w:lineRule="auto"/>
    </w:pPr>
    <w:rPr>
      <w:rFonts w:eastAsia="黑体"/>
      <w:sz w:val="32"/>
    </w:rPr>
  </w:style>
  <w:style w:type="paragraph" w:styleId="1540">
    <w:name w:val="默认段落字体 Para Char"/>
    <w:basedOn w:val="1073"/>
    <w:next w:val="1540"/>
    <w:link w:val="1073"/>
    <w:qFormat/>
    <w:pPr>
      <w:ind w:firstLine="200"/>
      <w:spacing w:line="360" w:lineRule="auto"/>
    </w:pPr>
    <w:rPr>
      <w:rFonts w:ascii="宋体" w:hAnsi="宋体" w:cs="宋体"/>
      <w:sz w:val="24"/>
    </w:rPr>
  </w:style>
  <w:style w:type="paragraph" w:styleId="1541">
    <w:name w:val="Preformatted"/>
    <w:basedOn w:val="1073"/>
    <w:next w:val="1541"/>
    <w:link w:val="1073"/>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42">
    <w:name w:val="xl53"/>
    <w:basedOn w:val="1073"/>
    <w:next w:val="1542"/>
    <w:link w:val="107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543">
    <w:name w:val="Char Char Char Char Char Char Char"/>
    <w:basedOn w:val="1073"/>
    <w:next w:val="1543"/>
    <w:link w:val="1073"/>
    <w:qFormat/>
    <w:rPr>
      <w:rFonts w:ascii="Times New Roman" w:hAnsi="Times New Roman"/>
      <w:sz w:val="28"/>
      <w:szCs w:val="20"/>
    </w:rPr>
  </w:style>
  <w:style w:type="paragraph" w:styleId="1544">
    <w:name w:val="强调文字"/>
    <w:basedOn w:val="1073"/>
    <w:next w:val="1544"/>
    <w:link w:val="1073"/>
    <w:qFormat/>
    <w:pPr>
      <w:ind w:firstLine="480"/>
      <w:spacing w:line="440" w:lineRule="exact"/>
    </w:pPr>
    <w:rPr>
      <w:rFonts w:ascii="华文细黑" w:hAnsi="华文细黑" w:eastAsia="黑体" w:cs="Arial"/>
      <w:color w:val="800000"/>
      <w:sz w:val="24"/>
      <w:szCs w:val="28"/>
    </w:rPr>
  </w:style>
  <w:style w:type="paragraph" w:styleId="1545">
    <w:name w:val="格式３"/>
    <w:basedOn w:val="1073"/>
    <w:next w:val="1545"/>
    <w:link w:val="1073"/>
    <w:qFormat/>
    <w:pPr>
      <w:ind w:left="600" w:hanging="600"/>
      <w:spacing w:line="420" w:lineRule="exact"/>
    </w:pPr>
    <w:rPr>
      <w:rFonts w:ascii="宋体" w:hAnsi="宋体"/>
      <w:color w:val="000000"/>
      <w:sz w:val="24"/>
      <w:szCs w:val="20"/>
    </w:rPr>
  </w:style>
  <w:style w:type="paragraph" w:styleId="1546">
    <w:name w:val="Outokumpu Normal"/>
    <w:basedOn w:val="1073"/>
    <w:next w:val="1546"/>
    <w:link w:val="1073"/>
    <w:qFormat/>
    <w:pPr>
      <w:ind w:left="1134"/>
      <w:jc w:val="left"/>
      <w:widowControl/>
    </w:pPr>
    <w:rPr>
      <w:rFonts w:ascii="Arial" w:hAnsi="Arial"/>
      <w:sz w:val="22"/>
      <w:szCs w:val="22"/>
      <w:lang w:eastAsia="fi-FI"/>
    </w:rPr>
  </w:style>
  <w:style w:type="paragraph" w:styleId="1547">
    <w:name w:val="表文C"/>
    <w:basedOn w:val="1073"/>
    <w:next w:val="1547"/>
    <w:link w:val="1073"/>
    <w:qFormat/>
    <w:pPr>
      <w:jc w:val="center"/>
      <w:widowControl/>
      <w:tabs>
        <w:tab w:val="left" w:pos="0" w:leader="none"/>
      </w:tabs>
    </w:pPr>
    <w:rPr>
      <w:rFonts w:ascii="Times New Roman" w:hAnsi="Times New Roman"/>
      <w:szCs w:val="20"/>
    </w:rPr>
  </w:style>
  <w:style w:type="paragraph" w:styleId="1548">
    <w:name w:val="xl28"/>
    <w:basedOn w:val="1073"/>
    <w:next w:val="1548"/>
    <w:link w:val="1073"/>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49">
    <w:name w:val="xl32"/>
    <w:basedOn w:val="1073"/>
    <w:next w:val="1549"/>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50">
    <w:name w:val="xl50"/>
    <w:basedOn w:val="1073"/>
    <w:next w:val="1550"/>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551">
    <w:name w:val="落款"/>
    <w:basedOn w:val="1073"/>
    <w:next w:val="1551"/>
    <w:link w:val="1073"/>
    <w:qFormat/>
    <w:pPr>
      <w:ind w:firstLine="420"/>
      <w:spacing w:line="440" w:lineRule="exact"/>
    </w:pPr>
    <w:rPr>
      <w:rFonts w:ascii="华文细黑" w:hAnsi="华文细黑"/>
    </w:rPr>
  </w:style>
  <w:style w:type="paragraph" w:styleId="1552">
    <w:name w:val="目录文字"/>
    <w:basedOn w:val="1073"/>
    <w:next w:val="1552"/>
    <w:link w:val="1073"/>
    <w:qFormat/>
    <w:pPr>
      <w:jc w:val="left"/>
      <w:spacing w:line="480" w:lineRule="auto"/>
      <w:widowControl/>
    </w:pPr>
    <w:rPr>
      <w:rFonts w:ascii="宋体" w:hAnsi="宋体"/>
      <w:sz w:val="24"/>
      <w:szCs w:val="20"/>
    </w:rPr>
  </w:style>
  <w:style w:type="paragraph" w:styleId="1553">
    <w:name w:val="xl25"/>
    <w:basedOn w:val="1073"/>
    <w:next w:val="1553"/>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554">
    <w:name w:val="表格1"/>
    <w:basedOn w:val="1073"/>
    <w:next w:val="1554"/>
    <w:link w:val="1073"/>
    <w:qFormat/>
    <w:pPr>
      <w:ind w:left="284"/>
      <w:spacing w:line="420" w:lineRule="atLeast"/>
    </w:pPr>
    <w:rPr>
      <w:rFonts w:ascii="Times New Roman" w:hAnsi="Times New Roman"/>
      <w:szCs w:val="20"/>
    </w:rPr>
  </w:style>
  <w:style w:type="paragraph" w:styleId="1555">
    <w:name w:val="Char Char1 Char Char Char Char"/>
    <w:basedOn w:val="1073"/>
    <w:next w:val="1555"/>
    <w:link w:val="1073"/>
    <w:qFormat/>
    <w:rPr>
      <w:rFonts w:ascii="Times New Roman" w:hAnsi="Times New Roman"/>
    </w:rPr>
  </w:style>
  <w:style w:type="paragraph" w:styleId="1556">
    <w:name w:val="p16"/>
    <w:basedOn w:val="1073"/>
    <w:next w:val="1556"/>
    <w:link w:val="1073"/>
    <w:qFormat/>
    <w:pPr>
      <w:jc w:val="left"/>
      <w:widowControl/>
    </w:pPr>
    <w:rPr>
      <w:rFonts w:ascii="Times New Roman" w:hAnsi="Times New Roman"/>
      <w:szCs w:val="21"/>
    </w:rPr>
  </w:style>
  <w:style w:type="paragraph" w:styleId="1557">
    <w:name w:val="正文A"/>
    <w:next w:val="1557"/>
    <w:link w:val="1073"/>
    <w:qFormat/>
    <w:pPr>
      <w:ind w:firstLine="200"/>
      <w:jc w:val="both"/>
      <w:spacing w:line="360" w:lineRule="auto"/>
      <w:tabs>
        <w:tab w:val="left" w:pos="0" w:leader="none"/>
      </w:tabs>
    </w:pPr>
    <w:rPr>
      <w:rFonts w:ascii="Times New Roman" w:hAnsi="Times New Roman" w:eastAsia="宋体" w:cs="Times New Roman"/>
      <w:sz w:val="24"/>
      <w:lang w:val="en-US" w:eastAsia="zh-CN" w:bidi="ar-SA"/>
    </w:rPr>
  </w:style>
  <w:style w:type="paragraph" w:styleId="1558">
    <w:name w:val="强调文字2"/>
    <w:basedOn w:val="1544"/>
    <w:next w:val="1558"/>
    <w:link w:val="1073"/>
    <w:qFormat/>
  </w:style>
  <w:style w:type="paragraph" w:styleId="1559">
    <w:name w:val="xl33"/>
    <w:basedOn w:val="1073"/>
    <w:next w:val="1559"/>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60">
    <w:name w:val="Char Char1 Char Char Char Char Char Char Char Char Char Char Char Char Char Char Char"/>
    <w:basedOn w:val="1073"/>
    <w:next w:val="1560"/>
    <w:link w:val="1073"/>
    <w:qFormat/>
    <w:pPr>
      <w:jc w:val="left"/>
      <w:spacing w:after="160" w:line="240" w:lineRule="exact"/>
      <w:widowControl/>
    </w:pPr>
    <w:rPr>
      <w:rFonts w:ascii="Verdana" w:hAnsi="Verdana"/>
      <w:sz w:val="20"/>
      <w:szCs w:val="20"/>
      <w:lang w:eastAsia="en-US"/>
    </w:rPr>
  </w:style>
  <w:style w:type="paragraph" w:styleId="1561">
    <w:name w:val="格式2"/>
    <w:next w:val="1561"/>
    <w:link w:val="1073"/>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562">
    <w:name w:val="三级条标题1"/>
    <w:basedOn w:val="1073"/>
    <w:next w:val="1073"/>
    <w:link w:val="1073"/>
    <w:qFormat/>
    <w:pPr>
      <w:ind w:left="900"/>
      <w:jc w:val="left"/>
      <w:widowControl/>
      <w:outlineLvl w:val="4"/>
    </w:pPr>
    <w:rPr>
      <w:rFonts w:ascii="Times New Roman" w:hAnsi="Times New Roman" w:eastAsia="黑体"/>
      <w:szCs w:val="20"/>
    </w:rPr>
  </w:style>
  <w:style w:type="paragraph" w:styleId="1563">
    <w:name w:val="Char Char Char Char Char Char Char Char Char Char Char Char Char Char Char Char Char Char Char Char Char Char Char Char Char"/>
    <w:basedOn w:val="1073"/>
    <w:next w:val="1563"/>
    <w:link w:val="1073"/>
    <w:qFormat/>
    <w:rPr>
      <w:rFonts w:ascii="Times New Roman" w:hAnsi="Times New Roman"/>
    </w:rPr>
  </w:style>
  <w:style w:type="paragraph" w:styleId="1564">
    <w:name w:val="节内标题样式"/>
    <w:basedOn w:val="1074"/>
    <w:next w:val="1564"/>
    <w:link w:val="1073"/>
    <w:qFormat/>
    <w:pPr>
      <w:jc w:val="center"/>
      <w:keepLines/>
      <w:spacing w:before="240" w:after="240" w:line="400" w:lineRule="exact"/>
    </w:pPr>
    <w:rPr>
      <w:rFonts w:ascii="宋体" w:hAnsi="宋体" w:eastAsia="宋体"/>
      <w:b/>
      <w:sz w:val="32"/>
      <w:szCs w:val="32"/>
    </w:rPr>
  </w:style>
  <w:style w:type="paragraph" w:styleId="1565">
    <w:name w:val="表、图签"/>
    <w:basedOn w:val="1073"/>
    <w:next w:val="1565"/>
    <w:link w:val="1073"/>
    <w:qFormat/>
    <w:pPr>
      <w:jc w:val="center"/>
      <w:spacing w:line="360" w:lineRule="auto"/>
    </w:pPr>
    <w:rPr>
      <w:rFonts w:ascii="黑体" w:hAnsi="Arial" w:eastAsia="黑体" w:cs="Arial"/>
      <w:bCs/>
      <w:sz w:val="24"/>
      <w:szCs w:val="32"/>
    </w:rPr>
  </w:style>
  <w:style w:type="paragraph" w:styleId="1566">
    <w:name w:val="默认段落字体 Para Char Char Char Char"/>
    <w:basedOn w:val="1073"/>
    <w:next w:val="1566"/>
    <w:link w:val="1073"/>
    <w:qFormat/>
    <w:rPr>
      <w:rFonts w:ascii="Times New Roman" w:hAnsi="Times New Roman"/>
    </w:rPr>
  </w:style>
  <w:style w:type="paragraph" w:styleId="1567">
    <w:name w:val="Char11"/>
    <w:basedOn w:val="1073"/>
    <w:next w:val="1567"/>
    <w:link w:val="1073"/>
    <w:qFormat/>
    <w:pPr>
      <w:jc w:val="left"/>
      <w:spacing w:after="160" w:line="240" w:lineRule="exact"/>
      <w:widowControl/>
    </w:pPr>
    <w:rPr>
      <w:rFonts w:ascii="Verdana" w:hAnsi="Verdana"/>
      <w:sz w:val="20"/>
      <w:szCs w:val="20"/>
      <w:lang w:eastAsia="en-US"/>
    </w:rPr>
  </w:style>
  <w:style w:type="paragraph" w:styleId="1568">
    <w:name w:val="标题一"/>
    <w:basedOn w:val="1074"/>
    <w:next w:val="1568"/>
    <w:link w:val="1073"/>
    <w:qFormat/>
    <w:pPr>
      <w:ind w:left="454"/>
      <w:jc w:val="center"/>
      <w:keepLines/>
      <w:keepNext w:val="0"/>
    </w:pPr>
    <w:rPr>
      <w:rFonts w:ascii="Times New Roman" w:eastAsia="宋体"/>
      <w:b/>
      <w:bCs/>
      <w:sz w:val="44"/>
      <w:szCs w:val="44"/>
    </w:rPr>
  </w:style>
  <w:style w:type="paragraph" w:styleId="1569">
    <w:name w:val="Char Char Char Char Char Char Char2"/>
    <w:basedOn w:val="1073"/>
    <w:next w:val="1569"/>
    <w:link w:val="1073"/>
    <w:semiHidden/>
    <w:qFormat/>
    <w:pPr>
      <w:jc w:val="left"/>
      <w:spacing w:after="160" w:line="240" w:lineRule="exact"/>
      <w:widowControl/>
    </w:pPr>
    <w:rPr>
      <w:rFonts w:ascii="Tahoma" w:hAnsi="Tahoma"/>
      <w:sz w:val="24"/>
      <w:lang w:eastAsia="en-US"/>
    </w:rPr>
  </w:style>
  <w:style w:type="paragraph" w:styleId="1570">
    <w:name w:val="新表头"/>
    <w:basedOn w:val="1073"/>
    <w:next w:val="1570"/>
    <w:link w:val="1073"/>
    <w:qFormat/>
    <w:pPr>
      <w:jc w:val="center"/>
      <w:spacing w:before="240" w:line="312" w:lineRule="auto"/>
    </w:pPr>
    <w:rPr>
      <w:rFonts w:ascii="黑体" w:hAnsi="宋体" w:eastAsia="黑体"/>
      <w:b/>
      <w:bCs/>
      <w:spacing w:val="6"/>
      <w:sz w:val="32"/>
      <w:szCs w:val="20"/>
    </w:rPr>
  </w:style>
  <w:style w:type="paragraph" w:styleId="1571">
    <w:name w:val="封面样式4"/>
    <w:basedOn w:val="1073"/>
    <w:next w:val="1571"/>
    <w:link w:val="1073"/>
    <w:qFormat/>
    <w:pPr>
      <w:ind w:firstLine="420"/>
      <w:spacing w:line="440" w:lineRule="exact"/>
    </w:pPr>
    <w:rPr>
      <w:rFonts w:ascii="华文细黑" w:hAnsi="华文细黑"/>
    </w:rPr>
  </w:style>
  <w:style w:type="paragraph" w:styleId="1572">
    <w:name w:val="表中"/>
    <w:basedOn w:val="1073"/>
    <w:next w:val="1572"/>
    <w:link w:val="1073"/>
    <w:qFormat/>
    <w:pPr>
      <w:jc w:val="center"/>
      <w:spacing w:line="360" w:lineRule="atLeast"/>
    </w:pPr>
    <w:rPr>
      <w:rFonts w:ascii="Times New Roman" w:hAnsi="Times New Roman"/>
      <w:szCs w:val="20"/>
    </w:rPr>
  </w:style>
  <w:style w:type="paragraph" w:styleId="1573">
    <w:name w:val="font6"/>
    <w:basedOn w:val="1073"/>
    <w:next w:val="1573"/>
    <w:link w:val="1073"/>
    <w:qFormat/>
    <w:pPr>
      <w:jc w:val="left"/>
      <w:spacing w:before="100" w:beforeAutospacing="1" w:after="100" w:afterAutospacing="1"/>
      <w:widowControl/>
    </w:pPr>
    <w:rPr>
      <w:rFonts w:hint="eastAsia" w:ascii="宋体" w:hAnsi="宋体"/>
      <w:sz w:val="20"/>
      <w:szCs w:val="20"/>
    </w:rPr>
  </w:style>
  <w:style w:type="paragraph" w:styleId="1574">
    <w:name w:val="正文再缩近"/>
    <w:basedOn w:val="1073"/>
    <w:next w:val="1574"/>
    <w:link w:val="1073"/>
    <w:qFormat/>
    <w:pPr>
      <w:ind w:firstLine="400"/>
      <w:spacing w:line="440" w:lineRule="exact"/>
    </w:pPr>
    <w:rPr>
      <w:rFonts w:ascii="华文细黑" w:hAnsi="华文细黑" w:cs="Arial"/>
      <w:sz w:val="24"/>
      <w:szCs w:val="28"/>
    </w:rPr>
  </w:style>
  <w:style w:type="paragraph" w:styleId="1575">
    <w:name w:val="表"/>
    <w:basedOn w:val="1073"/>
    <w:next w:val="1575"/>
    <w:link w:val="1073"/>
    <w:qFormat/>
    <w:pPr>
      <w:jc w:val="center"/>
      <w:spacing w:before="60" w:after="60"/>
    </w:pPr>
    <w:rPr>
      <w:rFonts w:ascii="宋体" w:hAnsi="Times New Roman"/>
      <w:sz w:val="24"/>
      <w:szCs w:val="20"/>
    </w:rPr>
  </w:style>
  <w:style w:type="table" w:styleId="1576">
    <w:name w:val="网格型1"/>
    <w:basedOn w:val="1084"/>
    <w:next w:val="1576"/>
    <w:link w:val="1073"/>
    <w:qFormat/>
    <w:tblPr/>
  </w:style>
  <w:style w:type="table" w:styleId="1577">
    <w:name w:val="TableGrid1"/>
    <w:next w:val="1577"/>
    <w:link w:val="1073"/>
    <w:qFormat/>
    <w:tblPr/>
  </w:style>
  <w:style w:type="table" w:styleId="1578">
    <w:name w:val="网格型11"/>
    <w:basedOn w:val="1084"/>
    <w:next w:val="1578"/>
    <w:link w:val="1073"/>
    <w:qFormat/>
    <w:pPr>
      <w:jc w:val="both"/>
      <w:widowControl w:val="off"/>
    </w:pPr>
    <w:tblPr/>
  </w:style>
  <w:style w:type="paragraph" w:styleId="1579">
    <w:name w:val="正文 New New New New New New New New New New New New New New New"/>
    <w:next w:val="1579"/>
    <w:link w:val="1073"/>
    <w:uiPriority w:val="99"/>
    <w:qFormat/>
    <w:pPr>
      <w:jc w:val="both"/>
      <w:widowControl w:val="off"/>
    </w:pPr>
    <w:rPr>
      <w:rFonts w:ascii="Arial" w:hAnsi="Arial" w:eastAsia="宋体" w:cs="Arial"/>
      <w:sz w:val="21"/>
      <w:szCs w:val="24"/>
      <w:lang w:val="en-US" w:eastAsia="zh-CN" w:bidi="ar-SA"/>
    </w:rPr>
  </w:style>
  <w:style w:type="paragraph" w:styleId="1580">
    <w:name w:val="正文 New New New New"/>
    <w:next w:val="1580"/>
    <w:link w:val="1073"/>
    <w:uiPriority w:val="99"/>
    <w:qFormat/>
    <w:pPr>
      <w:jc w:val="both"/>
      <w:widowControl w:val="off"/>
    </w:pPr>
    <w:rPr>
      <w:rFonts w:ascii="Calibri" w:hAnsi="Calibri" w:eastAsia="宋体" w:cs="Times New Roman"/>
      <w:sz w:val="21"/>
      <w:szCs w:val="24"/>
      <w:lang w:val="en-US" w:eastAsia="zh-CN" w:bidi="ar-SA"/>
    </w:rPr>
  </w:style>
  <w:style w:type="paragraph" w:styleId="1581">
    <w:name w:val="列出段落2"/>
    <w:basedOn w:val="1073"/>
    <w:next w:val="1581"/>
    <w:link w:val="1073"/>
    <w:uiPriority w:val="99"/>
    <w:qFormat/>
    <w:pPr>
      <w:ind w:firstLine="420"/>
    </w:pPr>
    <w:rPr>
      <w:rFonts w:ascii="Times New Roman" w:hAnsi="Times New Roman"/>
    </w:rPr>
  </w:style>
  <w:style w:type="paragraph" w:styleId="1582">
    <w:name w:val="列出段落4"/>
    <w:basedOn w:val="1073"/>
    <w:next w:val="1582"/>
    <w:link w:val="1073"/>
    <w:uiPriority w:val="34"/>
    <w:qFormat/>
    <w:pPr>
      <w:ind w:firstLine="420"/>
    </w:pPr>
    <w:rPr>
      <w:rFonts w:ascii="Times New Roman" w:hAnsi="Times New Roman"/>
    </w:rPr>
  </w:style>
  <w:style w:type="paragraph" w:styleId="1583">
    <w:name w:val="列出段落5"/>
    <w:basedOn w:val="1073"/>
    <w:next w:val="1583"/>
    <w:link w:val="1073"/>
    <w:uiPriority w:val="99"/>
    <w:unhideWhenUsed/>
    <w:qFormat/>
    <w:pPr>
      <w:ind w:firstLine="420"/>
    </w:pPr>
    <w:rPr>
      <w:rFonts w:ascii="Times New Roman" w:hAnsi="Times New Roman"/>
    </w:rPr>
  </w:style>
  <w:style w:type="character" w:styleId="1584">
    <w:name w:val="font41"/>
    <w:next w:val="1584"/>
    <w:link w:val="1073"/>
    <w:uiPriority w:val="99"/>
    <w:qFormat/>
    <w:rPr>
      <w:rFonts w:ascii="宋体" w:hAnsi="宋体" w:eastAsia="宋体"/>
      <w:color w:val="000000"/>
      <w:sz w:val="16"/>
      <w:u w:val="none"/>
    </w:rPr>
  </w:style>
  <w:style w:type="paragraph" w:styleId="1585">
    <w:name w:val="_Style 10"/>
    <w:basedOn w:val="1073"/>
    <w:next w:val="1585"/>
    <w:link w:val="1073"/>
    <w:unhideWhenUsed/>
    <w:qFormat/>
    <w:pPr>
      <w:jc w:val="left"/>
      <w:spacing w:after="160" w:line="240" w:lineRule="exact"/>
      <w:widowControl/>
    </w:pPr>
    <w:rPr>
      <w:rFonts w:ascii="Tahoma" w:hAnsi="Tahoma"/>
      <w:sz w:val="24"/>
      <w:szCs w:val="20"/>
    </w:rPr>
  </w:style>
  <w:style w:type="paragraph" w:styleId="1586">
    <w:name w:val="样式 标题 2H22h2Level 2 Head2nd levelheading 2Header 2l2Tit..."/>
    <w:basedOn w:val="1075"/>
    <w:next w:val="1586"/>
    <w:link w:val="1073"/>
    <w:qFormat/>
    <w:pPr>
      <w:jc w:val="both"/>
      <w:spacing w:before="100" w:after="100" w:line="360" w:lineRule="auto"/>
    </w:pPr>
    <w:rPr>
      <w:rFonts w:ascii="Times New Roman" w:hAnsi="Times New Roman" w:eastAsia="宋体" w:cs="宋体"/>
      <w:bCs/>
      <w:sz w:val="28"/>
      <w:szCs w:val="28"/>
    </w:rPr>
  </w:style>
  <w:style w:type="paragraph" w:styleId="1587">
    <w:name w:val="msonormal"/>
    <w:basedOn w:val="1073"/>
    <w:next w:val="1587"/>
    <w:link w:val="1073"/>
    <w:qFormat/>
    <w:pPr>
      <w:jc w:val="left"/>
      <w:spacing w:before="100" w:beforeAutospacing="1" w:after="100" w:afterAutospacing="1"/>
      <w:widowControl/>
    </w:pPr>
    <w:rPr>
      <w:rFonts w:ascii="宋体" w:hAnsi="宋体" w:cs="宋体"/>
      <w:sz w:val="24"/>
    </w:rPr>
  </w:style>
  <w:style w:type="paragraph" w:styleId="1588">
    <w:name w:val="font10"/>
    <w:basedOn w:val="1073"/>
    <w:next w:val="1588"/>
    <w:link w:val="1073"/>
    <w:qFormat/>
    <w:pPr>
      <w:jc w:val="left"/>
      <w:spacing w:before="100" w:beforeAutospacing="1" w:after="100" w:afterAutospacing="1"/>
      <w:widowControl/>
    </w:pPr>
    <w:rPr>
      <w:rFonts w:ascii="宋体" w:hAnsi="宋体" w:cs="宋体"/>
      <w:color w:val="000000"/>
      <w:sz w:val="18"/>
      <w:szCs w:val="18"/>
    </w:rPr>
  </w:style>
  <w:style w:type="paragraph" w:styleId="1589">
    <w:name w:val="font12"/>
    <w:basedOn w:val="1073"/>
    <w:next w:val="1589"/>
    <w:link w:val="1073"/>
    <w:qFormat/>
    <w:pPr>
      <w:jc w:val="left"/>
      <w:spacing w:before="100" w:beforeAutospacing="1" w:after="100" w:afterAutospacing="1"/>
      <w:widowControl/>
    </w:pPr>
    <w:rPr>
      <w:rFonts w:ascii="宋体" w:hAnsi="宋体" w:cs="宋体"/>
      <w:sz w:val="18"/>
      <w:szCs w:val="18"/>
    </w:rPr>
  </w:style>
  <w:style w:type="paragraph" w:styleId="1590">
    <w:name w:val="font13"/>
    <w:basedOn w:val="1073"/>
    <w:next w:val="1590"/>
    <w:link w:val="1073"/>
    <w:qFormat/>
    <w:pPr>
      <w:jc w:val="left"/>
      <w:spacing w:before="100" w:beforeAutospacing="1" w:after="100" w:afterAutospacing="1"/>
      <w:widowControl/>
    </w:pPr>
    <w:rPr>
      <w:rFonts w:ascii="Times New Roman" w:hAnsi="Times New Roman"/>
      <w:sz w:val="18"/>
      <w:szCs w:val="18"/>
    </w:rPr>
  </w:style>
  <w:style w:type="paragraph" w:styleId="1591">
    <w:name w:val="xl67"/>
    <w:basedOn w:val="1073"/>
    <w:next w:val="1591"/>
    <w:link w:val="1073"/>
    <w:qFormat/>
    <w:pPr>
      <w:jc w:val="center"/>
      <w:spacing w:before="100" w:beforeAutospacing="1" w:after="100" w:afterAutospacing="1"/>
      <w:widowControl/>
    </w:pPr>
    <w:rPr>
      <w:rFonts w:ascii="Times New Roman" w:hAnsi="Times New Roman"/>
      <w:sz w:val="18"/>
      <w:szCs w:val="18"/>
    </w:rPr>
  </w:style>
  <w:style w:type="paragraph" w:styleId="1592">
    <w:name w:val="xl68"/>
    <w:basedOn w:val="1073"/>
    <w:next w:val="1592"/>
    <w:link w:val="1073"/>
    <w:qFormat/>
    <w:pPr>
      <w:jc w:val="center"/>
      <w:spacing w:before="100" w:beforeAutospacing="1" w:after="100" w:afterAutospacing="1"/>
      <w:widowControl/>
    </w:pPr>
    <w:rPr>
      <w:rFonts w:ascii="Times New Roman" w:hAnsi="Times New Roman"/>
      <w:sz w:val="18"/>
      <w:szCs w:val="18"/>
    </w:rPr>
  </w:style>
  <w:style w:type="paragraph" w:styleId="1593">
    <w:name w:val="xl69"/>
    <w:basedOn w:val="1073"/>
    <w:next w:val="1593"/>
    <w:link w:val="1073"/>
    <w:qFormat/>
    <w:pPr>
      <w:jc w:val="center"/>
      <w:spacing w:before="100" w:beforeAutospacing="1" w:after="100" w:afterAutospacing="1"/>
      <w:widowControl/>
    </w:pPr>
    <w:rPr>
      <w:rFonts w:ascii="Times New Roman" w:hAnsi="Times New Roman"/>
      <w:sz w:val="18"/>
      <w:szCs w:val="18"/>
    </w:rPr>
  </w:style>
  <w:style w:type="paragraph" w:styleId="1594">
    <w:name w:val="xl70"/>
    <w:basedOn w:val="1073"/>
    <w:next w:val="1594"/>
    <w:link w:val="1073"/>
    <w:qFormat/>
    <w:pPr>
      <w:jc w:val="left"/>
      <w:spacing w:before="100" w:beforeAutospacing="1" w:after="100" w:afterAutospacing="1"/>
      <w:widowControl/>
    </w:pPr>
    <w:rPr>
      <w:rFonts w:ascii="Times New Roman" w:hAnsi="Times New Roman"/>
      <w:sz w:val="18"/>
      <w:szCs w:val="18"/>
    </w:rPr>
  </w:style>
  <w:style w:type="paragraph" w:styleId="1595">
    <w:name w:val="xl71"/>
    <w:basedOn w:val="1073"/>
    <w:next w:val="1595"/>
    <w:link w:val="1073"/>
    <w:qFormat/>
    <w:pPr>
      <w:jc w:val="left"/>
      <w:spacing w:before="100" w:beforeAutospacing="1" w:after="100" w:afterAutospacing="1"/>
      <w:widowControl/>
    </w:pPr>
    <w:rPr>
      <w:rFonts w:ascii="Times New Roman" w:hAnsi="Times New Roman"/>
      <w:sz w:val="18"/>
      <w:szCs w:val="18"/>
    </w:rPr>
  </w:style>
  <w:style w:type="paragraph" w:styleId="1596">
    <w:name w:val="xl72"/>
    <w:basedOn w:val="1073"/>
    <w:next w:val="1596"/>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7">
    <w:name w:val="xl73"/>
    <w:basedOn w:val="1073"/>
    <w:next w:val="1597"/>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8">
    <w:name w:val="xl74"/>
    <w:basedOn w:val="1073"/>
    <w:next w:val="1598"/>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9">
    <w:name w:val="xl75"/>
    <w:basedOn w:val="1073"/>
    <w:next w:val="1599"/>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0">
    <w:name w:val="xl76"/>
    <w:basedOn w:val="1073"/>
    <w:next w:val="1600"/>
    <w:link w:val="1073"/>
    <w:qFormat/>
    <w:pPr>
      <w:jc w:val="center"/>
      <w:spacing w:before="100" w:beforeAutospacing="1" w:after="100" w:afterAutospacing="1"/>
      <w:widowControl/>
    </w:pPr>
    <w:rPr>
      <w:rFonts w:ascii="Times New Roman" w:hAnsi="Times New Roman"/>
      <w:b/>
      <w:bCs/>
      <w:sz w:val="18"/>
      <w:szCs w:val="18"/>
    </w:rPr>
  </w:style>
  <w:style w:type="paragraph" w:styleId="1601">
    <w:name w:val="xl77"/>
    <w:basedOn w:val="1073"/>
    <w:next w:val="1601"/>
    <w:link w:val="1073"/>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2">
    <w:name w:val="xl78"/>
    <w:basedOn w:val="1073"/>
    <w:next w:val="1602"/>
    <w:link w:val="1073"/>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3">
    <w:name w:val="xl79"/>
    <w:basedOn w:val="1073"/>
    <w:next w:val="1603"/>
    <w:link w:val="1073"/>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4">
    <w:name w:val="xl80"/>
    <w:basedOn w:val="1073"/>
    <w:next w:val="1604"/>
    <w:link w:val="1073"/>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5">
    <w:name w:val="xl81"/>
    <w:basedOn w:val="1073"/>
    <w:next w:val="1605"/>
    <w:link w:val="1073"/>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6">
    <w:name w:val="xl82"/>
    <w:basedOn w:val="1073"/>
    <w:next w:val="1606"/>
    <w:link w:val="1073"/>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7">
    <w:name w:val="xl83"/>
    <w:basedOn w:val="1073"/>
    <w:next w:val="1607"/>
    <w:link w:val="1073"/>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8">
    <w:name w:val="xl84"/>
    <w:basedOn w:val="1073"/>
    <w:next w:val="1608"/>
    <w:link w:val="107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9">
    <w:name w:val="xl85"/>
    <w:basedOn w:val="1073"/>
    <w:next w:val="1609"/>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0">
    <w:name w:val="xl86"/>
    <w:basedOn w:val="1073"/>
    <w:next w:val="1610"/>
    <w:link w:val="107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11">
    <w:name w:val="xl87"/>
    <w:basedOn w:val="1073"/>
    <w:next w:val="1611"/>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2">
    <w:name w:val="xl88"/>
    <w:basedOn w:val="1073"/>
    <w:next w:val="1612"/>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3">
    <w:name w:val="xl89"/>
    <w:basedOn w:val="1073"/>
    <w:next w:val="1613"/>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4">
    <w:name w:val="xl90"/>
    <w:basedOn w:val="1073"/>
    <w:next w:val="1614"/>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5">
    <w:name w:val="xl91"/>
    <w:basedOn w:val="1073"/>
    <w:next w:val="1615"/>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6">
    <w:name w:val="xl92"/>
    <w:basedOn w:val="1073"/>
    <w:next w:val="1616"/>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7">
    <w:name w:val="xl93"/>
    <w:basedOn w:val="1073"/>
    <w:next w:val="1617"/>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8">
    <w:name w:val="xl94"/>
    <w:basedOn w:val="1073"/>
    <w:next w:val="1618"/>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9">
    <w:name w:val="xl95"/>
    <w:basedOn w:val="1073"/>
    <w:next w:val="1619"/>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0">
    <w:name w:val="xl96"/>
    <w:basedOn w:val="1073"/>
    <w:next w:val="1620"/>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21">
    <w:name w:val="xl97"/>
    <w:basedOn w:val="1073"/>
    <w:next w:val="1621"/>
    <w:link w:val="107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22">
    <w:name w:val="xl98"/>
    <w:basedOn w:val="1073"/>
    <w:next w:val="1622"/>
    <w:link w:val="107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23">
    <w:name w:val="xl99"/>
    <w:basedOn w:val="1073"/>
    <w:next w:val="1623"/>
    <w:link w:val="107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24">
    <w:name w:val="xl100"/>
    <w:basedOn w:val="1073"/>
    <w:next w:val="1624"/>
    <w:link w:val="107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25">
    <w:name w:val="xl101"/>
    <w:basedOn w:val="1073"/>
    <w:next w:val="1625"/>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26">
    <w:name w:val="xl102"/>
    <w:basedOn w:val="1073"/>
    <w:next w:val="1626"/>
    <w:link w:val="107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7">
    <w:name w:val="xl103"/>
    <w:basedOn w:val="1073"/>
    <w:next w:val="1627"/>
    <w:link w:val="107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28">
    <w:name w:val="xl104"/>
    <w:basedOn w:val="1073"/>
    <w:next w:val="1628"/>
    <w:link w:val="107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29">
    <w:name w:val="xl105"/>
    <w:basedOn w:val="1073"/>
    <w:next w:val="1629"/>
    <w:link w:val="107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30">
    <w:name w:val="xl106"/>
    <w:basedOn w:val="1073"/>
    <w:next w:val="1630"/>
    <w:link w:val="1073"/>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31">
    <w:name w:val="xl107"/>
    <w:basedOn w:val="1073"/>
    <w:next w:val="1631"/>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32">
    <w:name w:val="xl108"/>
    <w:basedOn w:val="1073"/>
    <w:next w:val="1632"/>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33">
    <w:name w:val="xl109"/>
    <w:basedOn w:val="1073"/>
    <w:next w:val="1633"/>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34">
    <w:name w:val="xl110"/>
    <w:basedOn w:val="1073"/>
    <w:next w:val="1634"/>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35">
    <w:name w:val="xl111"/>
    <w:basedOn w:val="1073"/>
    <w:next w:val="1635"/>
    <w:link w:val="107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36">
    <w:name w:val="xl112"/>
    <w:basedOn w:val="1073"/>
    <w:next w:val="1636"/>
    <w:link w:val="107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7">
    <w:name w:val="xl113"/>
    <w:basedOn w:val="1073"/>
    <w:next w:val="1637"/>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38">
    <w:name w:val="xl114"/>
    <w:basedOn w:val="1073"/>
    <w:next w:val="1638"/>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639">
    <w:name w:val="不明显参考1"/>
    <w:basedOn w:val="1083"/>
    <w:next w:val="1639"/>
    <w:link w:val="1073"/>
    <w:uiPriority w:val="31"/>
    <w:qFormat/>
    <w:rPr>
      <w:smallCaps/>
      <w:color w:val="595959"/>
    </w:rPr>
  </w:style>
  <w:style w:type="character" w:styleId="1640">
    <w:name w:val="页眉 Char"/>
    <w:next w:val="1640"/>
    <w:link w:val="1073"/>
    <w:qFormat/>
    <w:rPr>
      <w:rFonts w:ascii="Calibri" w:hAnsi="Calibri"/>
      <w:sz w:val="18"/>
      <w:szCs w:val="18"/>
    </w:rPr>
  </w:style>
  <w:style w:type="character" w:styleId="1641">
    <w:name w:val="font101"/>
    <w:basedOn w:val="1083"/>
    <w:next w:val="1641"/>
    <w:link w:val="1073"/>
    <w:qFormat/>
    <w:rPr>
      <w:rFonts w:hint="eastAsia" w:ascii="宋体" w:hAnsi="宋体" w:eastAsia="宋体" w:cs="宋体"/>
      <w:color w:val="000000"/>
      <w:sz w:val="20"/>
      <w:szCs w:val="20"/>
      <w:u w:val="none"/>
    </w:rPr>
  </w:style>
  <w:style w:type="character" w:styleId="1642">
    <w:name w:val="font111"/>
    <w:basedOn w:val="1083"/>
    <w:next w:val="1642"/>
    <w:link w:val="1073"/>
    <w:qFormat/>
    <w:rPr>
      <w:rFonts w:hint="eastAsia" w:ascii="宋体" w:hAnsi="宋体" w:eastAsia="宋体" w:cs="宋体"/>
      <w:color w:val="000000"/>
      <w:sz w:val="20"/>
      <w:szCs w:val="20"/>
      <w:u w:val="none"/>
    </w:rPr>
  </w:style>
  <w:style w:type="character" w:styleId="1643">
    <w:name w:val="font71"/>
    <w:basedOn w:val="1083"/>
    <w:next w:val="1643"/>
    <w:link w:val="1073"/>
    <w:qFormat/>
    <w:rPr>
      <w:rFonts w:hint="eastAsia" w:ascii="楷体" w:hAnsi="楷体" w:eastAsia="楷体" w:cs="楷体"/>
      <w:color w:val="000000"/>
      <w:sz w:val="20"/>
      <w:szCs w:val="20"/>
      <w:u w:val="none"/>
    </w:rPr>
  </w:style>
  <w:style w:type="paragraph" w:styleId="1644">
    <w:name w:val="修订2"/>
    <w:next w:val="1644"/>
    <w:link w:val="1073"/>
    <w:uiPriority w:val="99"/>
    <w:semiHidden/>
    <w:qFormat/>
    <w:rPr>
      <w:rFonts w:ascii="Calibri" w:hAnsi="Calibri" w:eastAsia="宋体" w:cs="Times New Roman"/>
      <w:sz w:val="21"/>
      <w:szCs w:val="24"/>
      <w:lang w:val="en-US" w:eastAsia="zh-CN" w:bidi="ar-SA"/>
    </w:rPr>
  </w:style>
  <w:style w:type="paragraph" w:styleId="1645">
    <w:name w:val="CL 正文1.5"/>
    <w:basedOn w:val="1073"/>
    <w:next w:val="1645"/>
    <w:link w:val="1073"/>
    <w:qFormat/>
    <w:pPr>
      <w:ind w:firstLine="200"/>
      <w:spacing w:line="360" w:lineRule="auto"/>
    </w:pPr>
    <w:rPr>
      <w:rFonts w:ascii="Cambria" w:hAnsi="Cambria"/>
      <w:spacing w:val="4"/>
      <w:sz w:val="24"/>
      <w:szCs w:val="21"/>
    </w:rPr>
  </w:style>
  <w:style w:type="paragraph" w:styleId="1646">
    <w:name w:val="标题    4"/>
    <w:basedOn w:val="1073"/>
    <w:next w:val="1646"/>
    <w:link w:val="1073"/>
    <w:qFormat/>
    <w:pPr>
      <w:ind w:right="471"/>
      <w:jc w:val="left"/>
      <w:spacing w:after="200" w:line="300" w:lineRule="exact"/>
    </w:pPr>
    <w:rPr>
      <w:rFonts w:ascii="宋体" w:hAnsi="宋体" w:eastAsia="黑体"/>
      <w:b/>
      <w:sz w:val="28"/>
    </w:rPr>
  </w:style>
  <w:style w:type="paragraph" w:styleId="1647">
    <w:name w:val="正文文本1"/>
    <w:basedOn w:val="1073"/>
    <w:next w:val="1073"/>
    <w:link w:val="1073"/>
    <w:uiPriority w:val="99"/>
    <w:unhideWhenUsed/>
    <w:qFormat/>
    <w:rPr>
      <w:rFonts w:ascii="楷体_GB2312"/>
      <w:b/>
      <w:bCs/>
      <w:sz w:val="28"/>
    </w:rPr>
  </w:style>
  <w:style w:type="character" w:styleId="1648">
    <w:name w:val="未处理的提及1"/>
    <w:basedOn w:val="1083"/>
    <w:next w:val="1648"/>
    <w:link w:val="1073"/>
    <w:uiPriority w:val="99"/>
    <w:unhideWhenUsed/>
    <w:qFormat/>
    <w:rPr>
      <w:color w:val="605e5c"/>
      <w:shd w:val="clear" w:color="auto" w:fill="e1dfdd"/>
    </w:rPr>
  </w:style>
  <w:style w:type="table" w:styleId="1649">
    <w:name w:val="Table Normal"/>
    <w:next w:val="1649"/>
    <w:link w:val="1073"/>
    <w:unhideWhenUsed/>
    <w:qFormat/>
    <w:rPr>
      <w:rFonts w:ascii="Arial" w:hAnsi="Arial" w:eastAsia="宋体" w:cs="Arial"/>
    </w:rPr>
    <w:tblPr/>
  </w:style>
  <w:style w:type="paragraph" w:styleId="1650">
    <w:name w:val="首行缩进"/>
    <w:basedOn w:val="1073"/>
    <w:next w:val="1650"/>
    <w:link w:val="1073"/>
    <w:qFormat/>
    <w:pPr>
      <w:ind w:firstLine="480"/>
      <w:jc w:val="left"/>
      <w:widowControl/>
    </w:pPr>
    <w:rPr>
      <w:rFonts w:ascii="Times New Roman" w:hAnsi="Times New Roman" w:eastAsia="Arial" w:cs="Arial"/>
      <w:color w:val="000000"/>
      <w:szCs w:val="20"/>
      <w:lang w:val="zh-CN"/>
    </w:rPr>
  </w:style>
  <w:style w:type="paragraph" w:styleId="1651">
    <w:name w:val="普通(网站)1"/>
    <w:basedOn w:val="1073"/>
    <w:next w:val="1651"/>
    <w:link w:val="1073"/>
    <w:unhideWhenUsed/>
    <w:qFormat/>
    <w:pPr>
      <w:jc w:val="left"/>
      <w:spacing w:before="100" w:beforeAutospacing="1" w:after="100" w:afterAutospacing="1"/>
      <w:widowControl/>
    </w:pPr>
    <w:rPr>
      <w:rFonts w:ascii="宋体" w:hAnsi="宋体" w:cs="宋体"/>
      <w:sz w:val="24"/>
    </w:rPr>
  </w:style>
  <w:style w:type="paragraph" w:styleId="1652">
    <w:name w:val="正文11"/>
    <w:next w:val="1653"/>
    <w:link w:val="1073"/>
    <w:qFormat/>
    <w:pPr>
      <w:jc w:val="both"/>
      <w:widowControl w:val="off"/>
    </w:pPr>
    <w:rPr>
      <w:rFonts w:ascii="Times New Roman" w:hAnsi="Times New Roman" w:eastAsia="宋体" w:cs="Times New Roman"/>
      <w:sz w:val="21"/>
      <w:szCs w:val="22"/>
      <w:lang w:val="en-US" w:eastAsia="zh-CN" w:bidi="ar-SA"/>
    </w:rPr>
  </w:style>
  <w:style w:type="paragraph" w:styleId="1653">
    <w:name w:val="正文首行缩进 21"/>
    <w:basedOn w:val="1654"/>
    <w:next w:val="1652"/>
    <w:link w:val="1073"/>
    <w:qFormat/>
    <w:pPr>
      <w:ind w:left="420" w:firstLine="420"/>
      <w:spacing w:after="120"/>
    </w:pPr>
    <w:rPr>
      <w:sz w:val="24"/>
      <w:szCs w:val="24"/>
    </w:rPr>
  </w:style>
  <w:style w:type="paragraph" w:styleId="1654">
    <w:name w:val="正文文本缩进1"/>
    <w:basedOn w:val="1652"/>
    <w:next w:val="1655"/>
    <w:link w:val="1073"/>
    <w:qFormat/>
    <w:pPr>
      <w:ind w:firstLine="630"/>
    </w:pPr>
    <w:rPr>
      <w:sz w:val="20"/>
      <w:szCs w:val="20"/>
    </w:rPr>
  </w:style>
  <w:style w:type="paragraph" w:styleId="1655">
    <w:name w:val="寄信人地址1"/>
    <w:basedOn w:val="1652"/>
    <w:next w:val="1655"/>
    <w:link w:val="1073"/>
    <w:qFormat/>
    <w:rPr>
      <w:rFonts w:ascii="Arial" w:hAnsi="Arial"/>
      <w:sz w:val="24"/>
      <w:szCs w:val="24"/>
    </w:rPr>
  </w:style>
  <w:style w:type="paragraph" w:styleId="1656">
    <w:name w:val="页眉1"/>
    <w:basedOn w:val="1073"/>
    <w:next w:val="1656"/>
    <w:link w:val="1073"/>
    <w:unhideWhenUsed/>
    <w:qFormat/>
    <w:pPr>
      <w:jc w:val="center"/>
      <w:tabs>
        <w:tab w:val="center" w:pos="4153" w:leader="none"/>
        <w:tab w:val="right" w:pos="8306" w:leader="none"/>
      </w:tabs>
      <w:pBdr>
        <w:bottom w:val="single" w:color="000000" w:sz="6" w:space="1"/>
      </w:pBdr>
    </w:pPr>
    <w:rPr>
      <w:sz w:val="18"/>
    </w:rPr>
  </w:style>
  <w:style w:type="paragraph" w:styleId="1657">
    <w:name w:val="页脚1"/>
    <w:basedOn w:val="1073"/>
    <w:next w:val="1657"/>
    <w:link w:val="1073"/>
    <w:unhideWhenUsed/>
    <w:qFormat/>
    <w:pPr>
      <w:jc w:val="left"/>
      <w:tabs>
        <w:tab w:val="center" w:pos="4153" w:leader="none"/>
        <w:tab w:val="right" w:pos="8306" w:leader="none"/>
      </w:tabs>
    </w:pPr>
    <w:rPr>
      <w:sz w:val="18"/>
    </w:rPr>
  </w:style>
  <w:style w:type="paragraph" w:styleId="1658">
    <w:name w:val="纯文本1111"/>
    <w:basedOn w:val="1073"/>
    <w:next w:val="1514"/>
    <w:link w:val="1073"/>
    <w:unhideWhenUsed/>
    <w:qFormat/>
    <w:rPr>
      <w:rFonts w:ascii="宋体" w:hAnsi="Courier New"/>
    </w:rPr>
  </w:style>
  <w:style w:type="character" w:styleId="1659">
    <w:name w:val="超链接11"/>
    <w:next w:val="1659"/>
    <w:link w:val="1073"/>
    <w:qFormat/>
    <w:rPr>
      <w:rFonts w:ascii="Calibri" w:hAnsi="Calibri"/>
      <w:sz w:val="21"/>
      <w:szCs w:val="24"/>
      <w:lang w:val="en-US" w:eastAsia="zh-CN" w:bidi="ar-SA"/>
    </w:rPr>
  </w:style>
  <w:style w:type="paragraph" w:styleId="1660">
    <w:name w:val="索引 11"/>
    <w:basedOn w:val="1073"/>
    <w:next w:val="1073"/>
    <w:link w:val="1073"/>
    <w:unhideWhenUsed/>
    <w:qFormat/>
    <w:pPr>
      <w:jc w:val="center"/>
      <w:spacing w:line="220" w:lineRule="exact"/>
    </w:pPr>
    <w:rPr>
      <w:rFonts w:ascii="仿宋_GB2312" w:eastAsia="仿宋_GB2312"/>
      <w:szCs w:val="21"/>
    </w:rPr>
  </w:style>
  <w:style w:type="paragraph" w:styleId="1661">
    <w:name w:val="正文缩进1"/>
    <w:basedOn w:val="1073"/>
    <w:next w:val="1661"/>
    <w:link w:val="1073"/>
    <w:qFormat/>
    <w:pPr>
      <w:ind w:firstLine="420"/>
    </w:pPr>
    <w:rPr>
      <w:sz w:val="24"/>
    </w:rPr>
  </w:style>
  <w:style w:type="paragraph" w:styleId="1662">
    <w:name w:val="DAS正文"/>
    <w:basedOn w:val="1073"/>
    <w:next w:val="1662"/>
    <w:link w:val="1073"/>
    <w:qFormat/>
    <w:pPr>
      <w:ind w:right="181" w:firstLine="480"/>
      <w:spacing w:line="360" w:lineRule="auto"/>
    </w:pPr>
    <w:rPr>
      <w:rFonts w:ascii="Verdana" w:hAnsi="Verdana"/>
      <w:szCs w:val="24"/>
    </w:rPr>
  </w:style>
  <w:style w:type="table" w:styleId="1663">
    <w:name w:val="网格型2"/>
    <w:basedOn w:val="1084"/>
    <w:next w:val="1663"/>
    <w:link w:val="1073"/>
    <w:qFormat/>
    <w:rPr>
      <w:rFonts w:ascii="Calibri" w:hAnsi="Calibri"/>
      <w:szCs w:val="22"/>
    </w:rPr>
    <w:tblPr/>
  </w:style>
  <w:style w:type="character" w:styleId="1664">
    <w:name w:val="NormalCharacter1"/>
    <w:next w:val="1664"/>
    <w:link w:val="1665"/>
    <w:qFormat/>
    <w:rPr>
      <w:rFonts w:ascii="Wingdings 2" w:hAnsi="Wingdings 2"/>
    </w:rPr>
  </w:style>
  <w:style w:type="paragraph" w:styleId="1665">
    <w:name w:val="UserStyle_0"/>
    <w:basedOn w:val="1073"/>
    <w:next w:val="1665"/>
    <w:link w:val="1664"/>
    <w:qFormat/>
    <w:rPr>
      <w:rFonts w:ascii="Wingdings 2" w:hAnsi="Wingdings 2"/>
    </w:rPr>
  </w:style>
  <w:style w:type="paragraph" w:styleId="1666">
    <w:name w:val="正文1111"/>
    <w:basedOn w:val="1073"/>
    <w:next w:val="1666"/>
    <w:link w:val="1073"/>
    <w:qFormat/>
    <w:pPr>
      <w:ind w:firstLine="480"/>
      <w:spacing w:line="360" w:lineRule="auto"/>
    </w:pPr>
    <w:rPr>
      <w:sz w:val="24"/>
    </w:rPr>
  </w:style>
  <w:style w:type="paragraph" w:styleId="1667">
    <w:name w:val="正文文本首行缩进1"/>
    <w:next w:val="1514"/>
    <w:link w:val="1073"/>
    <w:qFormat/>
    <w:pPr>
      <w:ind w:firstLine="420"/>
      <w:jc w:val="both"/>
      <w:spacing w:after="120"/>
      <w:widowControl w:val="off"/>
    </w:pPr>
    <w:rPr>
      <w:rFonts w:ascii="Times New Roman" w:hAnsi="Times New Roman" w:eastAsia="宋体" w:cs="Times New Roman"/>
      <w:sz w:val="21"/>
      <w:szCs w:val="24"/>
      <w:lang w:val="en-US" w:eastAsia="zh-CN" w:bidi="ar-SA"/>
    </w:rPr>
  </w:style>
  <w:style w:type="character" w:styleId="1668">
    <w:name w:val="样式 标题 1 + 套用前:  0.5 列"/>
    <w:basedOn w:val="1083"/>
    <w:next w:val="1668"/>
    <w:link w:val="1073"/>
    <w:qFormat/>
  </w:style>
  <w:style w:type="paragraph" w:styleId="1669">
    <w:name w:val="正文首行缩进1"/>
    <w:next w:val="1514"/>
    <w:link w:val="1073"/>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670">
    <w:name w:val="表格内容文字"/>
    <w:basedOn w:val="1073"/>
    <w:next w:val="1670"/>
    <w:link w:val="1073"/>
    <w:qFormat/>
    <w:pPr>
      <w:jc w:val="center"/>
      <w:widowControl/>
    </w:pPr>
    <w:rPr>
      <w:rFonts w:ascii="Arial" w:hAnsi="Arial" w:cs="宋体"/>
      <w:szCs w:val="21"/>
    </w:rPr>
  </w:style>
  <w:style w:type="character" w:styleId="1671">
    <w:name w:val="font131"/>
    <w:basedOn w:val="1083"/>
    <w:next w:val="1671"/>
    <w:link w:val="1073"/>
    <w:qFormat/>
    <w:rPr>
      <w:rFonts w:hint="eastAsia" w:ascii="宋体" w:hAnsi="宋体" w:eastAsia="宋体" w:cs="宋体"/>
      <w:b/>
      <w:bCs/>
      <w:color w:val="000000"/>
      <w:sz w:val="28"/>
      <w:szCs w:val="28"/>
      <w:u w:val="none"/>
    </w:rPr>
  </w:style>
  <w:style w:type="character" w:styleId="1672">
    <w:name w:val="font141"/>
    <w:basedOn w:val="1083"/>
    <w:next w:val="1672"/>
    <w:link w:val="1073"/>
    <w:qFormat/>
    <w:rPr>
      <w:rFonts w:hint="eastAsia" w:ascii="宋体" w:hAnsi="宋体" w:eastAsia="宋体" w:cs="宋体"/>
      <w:b/>
      <w:bCs/>
      <w:color w:val="000000"/>
      <w:sz w:val="28"/>
      <w:szCs w:val="28"/>
      <w:u w:val="none"/>
    </w:rPr>
  </w:style>
  <w:style w:type="character" w:styleId="1673">
    <w:name w:val="font122"/>
    <w:basedOn w:val="1083"/>
    <w:next w:val="1673"/>
    <w:link w:val="1073"/>
    <w:qFormat/>
    <w:rPr>
      <w:rFonts w:ascii="Times New Roman" w:hAnsi="Times New Roman" w:cs="Times New Roman"/>
      <w:b/>
      <w:bCs/>
      <w:color w:val="000000"/>
      <w:sz w:val="32"/>
      <w:szCs w:val="32"/>
      <w:u w:val="none"/>
    </w:rPr>
  </w:style>
  <w:style w:type="character" w:styleId="1674" w:default="1">
    <w:name w:val="Default Paragraph Font"/>
    <w:uiPriority w:val="1"/>
    <w:semiHidden/>
    <w:unhideWhenUsed/>
  </w:style>
  <w:style w:type="numbering" w:styleId="1675" w:default="1">
    <w:name w:val="No List"/>
    <w:uiPriority w:val="99"/>
    <w:semiHidden/>
    <w:unhideWhenUsed/>
  </w:style>
  <w:style w:type="table" w:styleId="16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emf"/><Relationship Id="rId20" Type="http://schemas.openxmlformats.org/officeDocument/2006/relationships/oleObject" Target="embeddings/oleObject1.bin"/><Relationship Id="rId21" Type="http://schemas.openxmlformats.org/officeDocument/2006/relationships/image" Target="media/image2.wmf"/><Relationship Id="rId22" Type="http://schemas.openxmlformats.org/officeDocument/2006/relationships/image" Target="media/image3.wmf"/><Relationship Id="rId23" Type="http://schemas.openxmlformats.org/officeDocument/2006/relationships/image" Target="media/image4.wmf"/><Relationship Id="rId24"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申双</cp:lastModifiedBy>
  <cp:revision>8</cp:revision>
  <dcterms:created xsi:type="dcterms:W3CDTF">2023-05-24T03:31:00Z</dcterms:created>
  <dcterms:modified xsi:type="dcterms:W3CDTF">2025-12-16T08:23:51Z</dcterms:modified>
</cp:coreProperties>
</file>